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EB" w:rsidRDefault="0015203D" w:rsidP="000A38D1">
      <w:pPr>
        <w:tabs>
          <w:tab w:val="left" w:pos="9072"/>
        </w:tabs>
        <w:spacing w:after="0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</w:t>
      </w:r>
    </w:p>
    <w:p w:rsidR="0015203D" w:rsidRDefault="0015203D" w:rsidP="000A38D1">
      <w:pPr>
        <w:tabs>
          <w:tab w:val="left" w:pos="9072"/>
        </w:tabs>
        <w:spacing w:after="0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реподавателя по классу фортепиано </w:t>
      </w:r>
    </w:p>
    <w:p w:rsidR="0015203D" w:rsidRDefault="0015203D" w:rsidP="000A38D1">
      <w:pPr>
        <w:tabs>
          <w:tab w:val="left" w:pos="9072"/>
        </w:tabs>
        <w:spacing w:after="0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Королевой Марины Валерьевны</w:t>
      </w:r>
    </w:p>
    <w:p w:rsidR="0015203D" w:rsidRDefault="0015203D" w:rsidP="000A38D1">
      <w:pPr>
        <w:tabs>
          <w:tab w:val="left" w:pos="9072"/>
        </w:tabs>
        <w:spacing w:after="0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3D" w:rsidRDefault="0015203D" w:rsidP="000A38D1">
      <w:pPr>
        <w:tabs>
          <w:tab w:val="left" w:pos="9072"/>
        </w:tabs>
        <w:spacing w:after="0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97" w:rsidRDefault="006F3F97" w:rsidP="000A38D1">
      <w:pPr>
        <w:tabs>
          <w:tab w:val="left" w:pos="9072"/>
        </w:tabs>
        <w:spacing w:after="0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F97">
        <w:rPr>
          <w:rFonts w:ascii="Times New Roman" w:hAnsi="Times New Roman" w:cs="Times New Roman"/>
          <w:b/>
          <w:sz w:val="28"/>
          <w:szCs w:val="28"/>
        </w:rPr>
        <w:t>Работа над различными видами факту</w:t>
      </w:r>
      <w:r w:rsidR="00267CCA">
        <w:rPr>
          <w:rFonts w:ascii="Times New Roman" w:hAnsi="Times New Roman" w:cs="Times New Roman"/>
          <w:b/>
          <w:sz w:val="28"/>
          <w:szCs w:val="28"/>
        </w:rPr>
        <w:t>ры в произведении сложной формы</w:t>
      </w:r>
      <w:r w:rsidRPr="006F3F97">
        <w:rPr>
          <w:rFonts w:ascii="Times New Roman" w:hAnsi="Times New Roman" w:cs="Times New Roman"/>
          <w:b/>
          <w:sz w:val="28"/>
          <w:szCs w:val="28"/>
        </w:rPr>
        <w:t xml:space="preserve">: Каприччио на финские народные песни </w:t>
      </w:r>
      <w:proofErr w:type="spellStart"/>
      <w:r w:rsidRPr="006F3F97">
        <w:rPr>
          <w:rFonts w:ascii="Times New Roman" w:hAnsi="Times New Roman" w:cs="Times New Roman"/>
          <w:b/>
          <w:sz w:val="28"/>
          <w:szCs w:val="28"/>
        </w:rPr>
        <w:t>Г.Г.Вдовина</w:t>
      </w:r>
      <w:proofErr w:type="spellEnd"/>
      <w:r w:rsidRPr="006F3F97">
        <w:rPr>
          <w:rFonts w:ascii="Times New Roman" w:hAnsi="Times New Roman" w:cs="Times New Roman"/>
          <w:b/>
          <w:sz w:val="28"/>
          <w:szCs w:val="28"/>
        </w:rPr>
        <w:t>.</w:t>
      </w:r>
    </w:p>
    <w:p w:rsidR="000A38D1" w:rsidRDefault="000A38D1" w:rsidP="000A38D1">
      <w:pPr>
        <w:tabs>
          <w:tab w:val="left" w:pos="9072"/>
        </w:tabs>
        <w:spacing w:after="0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97" w:rsidRPr="0077341E" w:rsidRDefault="00F709D7" w:rsidP="000A38D1">
      <w:pPr>
        <w:tabs>
          <w:tab w:val="left" w:pos="9072"/>
        </w:tabs>
        <w:spacing w:after="0"/>
        <w:ind w:left="-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41E">
        <w:rPr>
          <w:rFonts w:ascii="Times New Roman" w:hAnsi="Times New Roman" w:cs="Times New Roman"/>
          <w:sz w:val="28"/>
          <w:szCs w:val="28"/>
        </w:rPr>
        <w:t xml:space="preserve">Осознавая важность музыкального воспитания, многие великие мастера задумывались о </w:t>
      </w:r>
      <w:r w:rsidRPr="006F3F97">
        <w:rPr>
          <w:rFonts w:ascii="Times New Roman" w:hAnsi="Times New Roman" w:cs="Times New Roman"/>
          <w:b/>
          <w:sz w:val="28"/>
          <w:szCs w:val="28"/>
        </w:rPr>
        <w:t>качественном музыкальном репертуаре</w:t>
      </w:r>
      <w:r w:rsidRPr="0077341E">
        <w:rPr>
          <w:rFonts w:ascii="Times New Roman" w:hAnsi="Times New Roman" w:cs="Times New Roman"/>
          <w:sz w:val="28"/>
          <w:szCs w:val="28"/>
        </w:rPr>
        <w:t xml:space="preserve"> </w:t>
      </w:r>
      <w:r w:rsidRPr="006F3F97">
        <w:rPr>
          <w:rFonts w:ascii="Times New Roman" w:hAnsi="Times New Roman" w:cs="Times New Roman"/>
          <w:b/>
          <w:sz w:val="28"/>
          <w:szCs w:val="28"/>
        </w:rPr>
        <w:t xml:space="preserve">для юных музыкантов. </w:t>
      </w:r>
      <w:r w:rsidRPr="0077341E">
        <w:rPr>
          <w:rFonts w:ascii="Times New Roman" w:hAnsi="Times New Roman" w:cs="Times New Roman"/>
          <w:sz w:val="28"/>
          <w:szCs w:val="28"/>
        </w:rPr>
        <w:t xml:space="preserve">В разное время к детской музыке обращались: </w:t>
      </w:r>
      <w:r w:rsidRPr="006F3F97">
        <w:rPr>
          <w:rFonts w:ascii="Times New Roman" w:hAnsi="Times New Roman" w:cs="Times New Roman"/>
          <w:b/>
          <w:sz w:val="28"/>
          <w:szCs w:val="28"/>
        </w:rPr>
        <w:t>И. С Бах</w:t>
      </w:r>
      <w:r w:rsidRPr="0077341E">
        <w:rPr>
          <w:rFonts w:ascii="Times New Roman" w:hAnsi="Times New Roman" w:cs="Times New Roman"/>
          <w:sz w:val="28"/>
          <w:szCs w:val="28"/>
        </w:rPr>
        <w:t xml:space="preserve"> («Нотная тетрадь Анны Магдалены Бах», «Маленькие прелюдии и фуги»), </w:t>
      </w:r>
      <w:r w:rsidRPr="006F3F97">
        <w:rPr>
          <w:rFonts w:ascii="Times New Roman" w:hAnsi="Times New Roman" w:cs="Times New Roman"/>
          <w:b/>
          <w:sz w:val="28"/>
          <w:szCs w:val="28"/>
        </w:rPr>
        <w:t>Р. Шуман:</w:t>
      </w:r>
      <w:r w:rsidRPr="0077341E">
        <w:rPr>
          <w:rFonts w:ascii="Times New Roman" w:hAnsi="Times New Roman" w:cs="Times New Roman"/>
          <w:sz w:val="28"/>
          <w:szCs w:val="28"/>
        </w:rPr>
        <w:t xml:space="preserve"> («Альбом для юношества»). Огромный вклад в становление русской пианистической школы внес </w:t>
      </w:r>
      <w:r w:rsidRPr="006F3F97">
        <w:rPr>
          <w:rFonts w:ascii="Times New Roman" w:hAnsi="Times New Roman" w:cs="Times New Roman"/>
          <w:b/>
          <w:sz w:val="28"/>
          <w:szCs w:val="28"/>
        </w:rPr>
        <w:t>П.И. Чайковский</w:t>
      </w:r>
      <w:r w:rsidRPr="0077341E">
        <w:rPr>
          <w:rFonts w:ascii="Times New Roman" w:hAnsi="Times New Roman" w:cs="Times New Roman"/>
          <w:sz w:val="28"/>
          <w:szCs w:val="28"/>
        </w:rPr>
        <w:t xml:space="preserve">. Написанные им циклы «Детский альбом» и «Времена года» входят в золотой фонд фортепианной музыки для детей. Заложенную Чайковским основу русской фортепианной педагогики продолжили: </w:t>
      </w:r>
      <w:r w:rsidRPr="006F3F97">
        <w:rPr>
          <w:rFonts w:ascii="Times New Roman" w:hAnsi="Times New Roman" w:cs="Times New Roman"/>
          <w:b/>
          <w:sz w:val="28"/>
          <w:szCs w:val="28"/>
        </w:rPr>
        <w:t xml:space="preserve">А.Т. Гречанинов, А.Ф. </w:t>
      </w:r>
      <w:proofErr w:type="spellStart"/>
      <w:r w:rsidRPr="006F3F97">
        <w:rPr>
          <w:rFonts w:ascii="Times New Roman" w:hAnsi="Times New Roman" w:cs="Times New Roman"/>
          <w:b/>
          <w:sz w:val="28"/>
          <w:szCs w:val="28"/>
        </w:rPr>
        <w:t>Гедике</w:t>
      </w:r>
      <w:proofErr w:type="spellEnd"/>
      <w:r w:rsidRPr="006F3F97">
        <w:rPr>
          <w:rFonts w:ascii="Times New Roman" w:hAnsi="Times New Roman" w:cs="Times New Roman"/>
          <w:b/>
          <w:sz w:val="28"/>
          <w:szCs w:val="28"/>
        </w:rPr>
        <w:t xml:space="preserve">, С.С. Прокофьев, Д.Д. Шостакович, Г.В. Свиридов, Д.Б. </w:t>
      </w:r>
      <w:proofErr w:type="spellStart"/>
      <w:r w:rsidRPr="006F3F97">
        <w:rPr>
          <w:rFonts w:ascii="Times New Roman" w:hAnsi="Times New Roman" w:cs="Times New Roman"/>
          <w:b/>
          <w:sz w:val="28"/>
          <w:szCs w:val="28"/>
        </w:rPr>
        <w:t>Кабалевский</w:t>
      </w:r>
      <w:proofErr w:type="spellEnd"/>
      <w:r w:rsidRPr="0077341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709D7" w:rsidRPr="0077341E" w:rsidRDefault="00F709D7" w:rsidP="000A38D1">
      <w:pPr>
        <w:pStyle w:val="a3"/>
        <w:tabs>
          <w:tab w:val="left" w:pos="9072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F97">
        <w:rPr>
          <w:rFonts w:ascii="Times New Roman" w:hAnsi="Times New Roman" w:cs="Times New Roman"/>
          <w:b/>
          <w:sz w:val="28"/>
          <w:szCs w:val="28"/>
        </w:rPr>
        <w:t>Большое внимание детскому репертуару в своем творчестве стали уделять и композиторы Мордовии.</w:t>
      </w:r>
      <w:r w:rsidRPr="0077341E">
        <w:rPr>
          <w:rFonts w:ascii="Times New Roman" w:hAnsi="Times New Roman" w:cs="Times New Roman"/>
          <w:sz w:val="28"/>
          <w:szCs w:val="28"/>
        </w:rPr>
        <w:t xml:space="preserve"> На становление профессиональной музыки мордовских композиторов существенное влияние оказали </w:t>
      </w:r>
      <w:r w:rsidRPr="0077341E">
        <w:rPr>
          <w:rFonts w:ascii="Times New Roman" w:hAnsi="Times New Roman" w:cs="Times New Roman"/>
          <w:b/>
          <w:sz w:val="28"/>
          <w:szCs w:val="28"/>
        </w:rPr>
        <w:t>два фактора</w:t>
      </w:r>
      <w:r w:rsidRPr="0077341E">
        <w:rPr>
          <w:rFonts w:ascii="Times New Roman" w:hAnsi="Times New Roman" w:cs="Times New Roman"/>
          <w:sz w:val="28"/>
          <w:szCs w:val="28"/>
        </w:rPr>
        <w:t>.</w:t>
      </w:r>
    </w:p>
    <w:p w:rsidR="00F709D7" w:rsidRPr="0077341E" w:rsidRDefault="00F709D7" w:rsidP="000A38D1">
      <w:pPr>
        <w:pStyle w:val="a3"/>
        <w:tabs>
          <w:tab w:val="left" w:pos="9072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41E">
        <w:rPr>
          <w:rFonts w:ascii="Times New Roman" w:hAnsi="Times New Roman" w:cs="Times New Roman"/>
          <w:b/>
          <w:sz w:val="28"/>
          <w:szCs w:val="28"/>
        </w:rPr>
        <w:t>Во первых</w:t>
      </w:r>
      <w:proofErr w:type="gramEnd"/>
      <w:r w:rsidRPr="006F3F97">
        <w:rPr>
          <w:rFonts w:ascii="Times New Roman" w:hAnsi="Times New Roman" w:cs="Times New Roman"/>
          <w:b/>
          <w:i/>
          <w:sz w:val="28"/>
          <w:szCs w:val="28"/>
        </w:rPr>
        <w:t>, это богатейшая народная музыкальная культура,</w:t>
      </w:r>
      <w:r w:rsidRPr="0077341E">
        <w:rPr>
          <w:rFonts w:ascii="Times New Roman" w:hAnsi="Times New Roman" w:cs="Times New Roman"/>
          <w:sz w:val="28"/>
          <w:szCs w:val="28"/>
        </w:rPr>
        <w:t xml:space="preserve"> </w:t>
      </w:r>
      <w:r w:rsidRPr="006F3F97">
        <w:rPr>
          <w:rFonts w:ascii="Times New Roman" w:hAnsi="Times New Roman" w:cs="Times New Roman"/>
          <w:b/>
          <w:i/>
          <w:sz w:val="28"/>
          <w:szCs w:val="28"/>
        </w:rPr>
        <w:t xml:space="preserve">которая стала, по мнению Г.И. </w:t>
      </w:r>
      <w:proofErr w:type="spellStart"/>
      <w:r w:rsidRPr="006F3F97">
        <w:rPr>
          <w:rFonts w:ascii="Times New Roman" w:hAnsi="Times New Roman" w:cs="Times New Roman"/>
          <w:b/>
          <w:i/>
          <w:sz w:val="28"/>
          <w:szCs w:val="28"/>
        </w:rPr>
        <w:t>Сураева</w:t>
      </w:r>
      <w:proofErr w:type="spellEnd"/>
      <w:r w:rsidRPr="006F3F97">
        <w:rPr>
          <w:rFonts w:ascii="Times New Roman" w:hAnsi="Times New Roman" w:cs="Times New Roman"/>
          <w:b/>
          <w:i/>
          <w:sz w:val="28"/>
          <w:szCs w:val="28"/>
        </w:rPr>
        <w:t>-Королева, «живительным источником вдохновения и основанием для создания…оригинальных произведений на народную тематику…»</w:t>
      </w:r>
      <w:r w:rsidRPr="0077341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77341E"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 w:rsidRPr="0077341E">
        <w:rPr>
          <w:rFonts w:ascii="Times New Roman" w:hAnsi="Times New Roman" w:cs="Times New Roman"/>
          <w:sz w:val="28"/>
          <w:szCs w:val="28"/>
        </w:rPr>
        <w:t>-Королев Г.И. Об обработке народной песни // Мордовские народные песни. – Саранск, 1969. – С. 15–17.].</w:t>
      </w:r>
    </w:p>
    <w:p w:rsidR="006F3F97" w:rsidRPr="00267CCA" w:rsidRDefault="00F709D7" w:rsidP="000A38D1">
      <w:pPr>
        <w:pStyle w:val="a3"/>
        <w:tabs>
          <w:tab w:val="left" w:pos="9072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41E">
        <w:rPr>
          <w:rFonts w:ascii="Times New Roman" w:hAnsi="Times New Roman" w:cs="Times New Roman"/>
          <w:b/>
          <w:sz w:val="28"/>
          <w:szCs w:val="28"/>
        </w:rPr>
        <w:t>Во вторых</w:t>
      </w:r>
      <w:r w:rsidRPr="0077341E">
        <w:rPr>
          <w:rFonts w:ascii="Times New Roman" w:hAnsi="Times New Roman" w:cs="Times New Roman"/>
          <w:sz w:val="28"/>
          <w:szCs w:val="28"/>
        </w:rPr>
        <w:t xml:space="preserve"> – </w:t>
      </w:r>
      <w:r w:rsidRPr="006F3F97">
        <w:rPr>
          <w:rFonts w:ascii="Times New Roman" w:hAnsi="Times New Roman" w:cs="Times New Roman"/>
          <w:b/>
          <w:i/>
          <w:sz w:val="28"/>
          <w:szCs w:val="28"/>
        </w:rPr>
        <w:t>классическое</w:t>
      </w:r>
      <w:r w:rsidR="006F3F97">
        <w:rPr>
          <w:rFonts w:ascii="Times New Roman" w:hAnsi="Times New Roman" w:cs="Times New Roman"/>
          <w:b/>
          <w:i/>
          <w:sz w:val="28"/>
          <w:szCs w:val="28"/>
        </w:rPr>
        <w:t xml:space="preserve"> русское музыкальное наследие – русская композиторская школа:</w:t>
      </w:r>
      <w:r w:rsidRPr="0077341E">
        <w:rPr>
          <w:rFonts w:ascii="Times New Roman" w:hAnsi="Times New Roman" w:cs="Times New Roman"/>
          <w:sz w:val="28"/>
          <w:szCs w:val="28"/>
        </w:rPr>
        <w:t xml:space="preserve"> «Мордовские композиторы учились на произведениях великих русских композиторов, которые дали высокие образцы претворения русского и инонационального мелоса в профессиональном творчестве. Их искусство стало отличной школой для деятелей молодой мордовской профессиональной культуры» [</w:t>
      </w:r>
      <w:r w:rsidRPr="006F3F97">
        <w:rPr>
          <w:rFonts w:ascii="Times New Roman" w:hAnsi="Times New Roman" w:cs="Times New Roman"/>
          <w:b/>
          <w:sz w:val="28"/>
          <w:szCs w:val="28"/>
        </w:rPr>
        <w:t xml:space="preserve">Бояркин Н.И. Становление мордовской профессиональной музыки </w:t>
      </w:r>
      <w:r w:rsidRPr="0077341E">
        <w:rPr>
          <w:rFonts w:ascii="Times New Roman" w:hAnsi="Times New Roman" w:cs="Times New Roman"/>
          <w:sz w:val="28"/>
          <w:szCs w:val="28"/>
        </w:rPr>
        <w:t>– Саранск, 1986. С. 160.].</w:t>
      </w:r>
    </w:p>
    <w:p w:rsidR="00267CCA" w:rsidRDefault="00F709D7" w:rsidP="000A38D1">
      <w:pPr>
        <w:pStyle w:val="a3"/>
        <w:tabs>
          <w:tab w:val="left" w:pos="9072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CCA">
        <w:rPr>
          <w:rFonts w:ascii="Times New Roman" w:hAnsi="Times New Roman" w:cs="Times New Roman"/>
          <w:b/>
          <w:sz w:val="28"/>
          <w:szCs w:val="28"/>
        </w:rPr>
        <w:t>Продолжая традиции великих мастеров</w:t>
      </w:r>
      <w:r w:rsidRPr="00267CCA">
        <w:rPr>
          <w:rFonts w:ascii="Times New Roman" w:hAnsi="Times New Roman" w:cs="Times New Roman"/>
          <w:sz w:val="28"/>
          <w:szCs w:val="28"/>
        </w:rPr>
        <w:t xml:space="preserve">, практически все композиторы Мордовии в своем творчестве обращались к детскому фортепианному репертуару. Но особые слова хотелось бы сказать о Гаврииле </w:t>
      </w:r>
      <w:r w:rsidRPr="00267CCA">
        <w:rPr>
          <w:rFonts w:ascii="Times New Roman" w:hAnsi="Times New Roman" w:cs="Times New Roman"/>
          <w:sz w:val="28"/>
          <w:szCs w:val="28"/>
        </w:rPr>
        <w:lastRenderedPageBreak/>
        <w:t>Григорьевиче Вдовине.</w:t>
      </w:r>
      <w:r w:rsidRPr="0077341E">
        <w:rPr>
          <w:rFonts w:ascii="Times New Roman" w:hAnsi="Times New Roman" w:cs="Times New Roman"/>
          <w:sz w:val="28"/>
          <w:szCs w:val="28"/>
        </w:rPr>
        <w:t xml:space="preserve"> Заслуженный деятель искусств РФ и МАССР, член Союза композиторов России, </w:t>
      </w:r>
      <w:r w:rsidRPr="00267CCA">
        <w:rPr>
          <w:rFonts w:ascii="Times New Roman" w:hAnsi="Times New Roman" w:cs="Times New Roman"/>
          <w:b/>
          <w:sz w:val="28"/>
          <w:szCs w:val="28"/>
        </w:rPr>
        <w:t>Г.Г. Вдовин глубоко понимая необходимость знакомства юных музыкантов с качественной музыкой с самого раннего возраста, и имея богатый педагогический опыт, большое внимание уделял именно детскому репертуару и его практическому воплощению.</w:t>
      </w:r>
      <w:r w:rsidRPr="00773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9D7" w:rsidRPr="00267CCA" w:rsidRDefault="00267CCA" w:rsidP="000A38D1">
      <w:pPr>
        <w:pStyle w:val="a3"/>
        <w:tabs>
          <w:tab w:val="left" w:pos="9072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Главной целью Г.Г. Вдовина при создании детского репертуара было </w:t>
      </w:r>
      <w:r w:rsidR="00F709D7" w:rsidRPr="00267CCA">
        <w:rPr>
          <w:rFonts w:ascii="Times New Roman" w:hAnsi="Times New Roman" w:cs="Times New Roman"/>
          <w:b/>
          <w:sz w:val="28"/>
          <w:szCs w:val="28"/>
        </w:rPr>
        <w:t>«Воспитание детей на высокохудожественных образцах профессиональной мордовской музыки, которая является составной частью финно-угорской и мировой музыкальной культуры»</w:t>
      </w:r>
      <w:r w:rsidR="00F709D7" w:rsidRPr="00267CC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709D7" w:rsidRPr="00267CCA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F709D7" w:rsidRPr="00267CCA">
        <w:rPr>
          <w:rFonts w:ascii="Times New Roman" w:hAnsi="Times New Roman" w:cs="Times New Roman"/>
          <w:sz w:val="28"/>
          <w:szCs w:val="28"/>
        </w:rPr>
        <w:t xml:space="preserve"> А.Ф. Открытый конкурс юных музыкантов Гавриила Вдовина – важное направление регионализации музыкального образования // Гавриил Вдовин: постижение мастерства: сб. ст. и материалов (к 65-летию композитора) / М-во культуры РМ, Союз композиторов РМ; [авт.-сост. и отв. ред. Н.М. </w:t>
      </w:r>
      <w:proofErr w:type="spellStart"/>
      <w:r w:rsidR="00F709D7" w:rsidRPr="00267CC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F709D7" w:rsidRPr="00267CCA">
        <w:rPr>
          <w:rFonts w:ascii="Times New Roman" w:hAnsi="Times New Roman" w:cs="Times New Roman"/>
          <w:sz w:val="28"/>
          <w:szCs w:val="28"/>
        </w:rPr>
        <w:t>]. – Саранск, 2006. 228 с.], стало главной целью проведения Открытого конкурса юных музыкантов Гавриила Вдовина.</w:t>
      </w:r>
    </w:p>
    <w:p w:rsidR="009A425C" w:rsidRPr="000A38D1" w:rsidRDefault="009A425C" w:rsidP="000A38D1">
      <w:pPr>
        <w:tabs>
          <w:tab w:val="left" w:pos="9072"/>
        </w:tabs>
        <w:spacing w:after="0"/>
        <w:ind w:left="-284" w:right="283"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8D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A38D1">
        <w:rPr>
          <w:rFonts w:ascii="Times New Roman" w:hAnsi="Times New Roman" w:cs="Times New Roman"/>
          <w:sz w:val="28"/>
          <w:szCs w:val="28"/>
        </w:rPr>
        <w:t xml:space="preserve"> – </w:t>
      </w:r>
      <w:r w:rsidRPr="000A38D1">
        <w:rPr>
          <w:rFonts w:ascii="Times New Roman" w:hAnsi="Times New Roman" w:cs="Times New Roman"/>
          <w:b/>
          <w:i/>
          <w:sz w:val="28"/>
          <w:szCs w:val="28"/>
        </w:rPr>
        <w:t>охват в крупном произведении различны</w:t>
      </w:r>
      <w:r w:rsidR="00C6736E" w:rsidRPr="000A38D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0A38D1">
        <w:rPr>
          <w:rFonts w:ascii="Times New Roman" w:hAnsi="Times New Roman" w:cs="Times New Roman"/>
          <w:b/>
          <w:i/>
          <w:sz w:val="28"/>
          <w:szCs w:val="28"/>
        </w:rPr>
        <w:t xml:space="preserve"> метод</w:t>
      </w:r>
      <w:r w:rsidR="00C6736E" w:rsidRPr="000A38D1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0A38D1">
        <w:rPr>
          <w:rFonts w:ascii="Times New Roman" w:hAnsi="Times New Roman" w:cs="Times New Roman"/>
          <w:b/>
          <w:i/>
          <w:sz w:val="28"/>
          <w:szCs w:val="28"/>
        </w:rPr>
        <w:t xml:space="preserve"> работы над фактурой</w:t>
      </w:r>
      <w:r w:rsidR="00C6736E" w:rsidRPr="000A38D1">
        <w:rPr>
          <w:rFonts w:ascii="Times New Roman" w:hAnsi="Times New Roman" w:cs="Times New Roman"/>
          <w:b/>
          <w:i/>
          <w:sz w:val="28"/>
          <w:szCs w:val="28"/>
        </w:rPr>
        <w:t xml:space="preserve"> и выстраивание единой концепции произведения.</w:t>
      </w:r>
    </w:p>
    <w:p w:rsidR="00C6736E" w:rsidRDefault="009A425C" w:rsidP="000A38D1">
      <w:pPr>
        <w:tabs>
          <w:tab w:val="left" w:pos="9072"/>
        </w:tabs>
        <w:spacing w:after="0"/>
        <w:ind w:left="-284" w:right="283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77341E">
        <w:rPr>
          <w:rFonts w:ascii="Times New Roman" w:hAnsi="Times New Roman" w:cs="Times New Roman"/>
          <w:b/>
          <w:sz w:val="28"/>
          <w:szCs w:val="28"/>
        </w:rPr>
        <w:t>Задачи работы</w:t>
      </w:r>
      <w:r w:rsidRPr="0077341E">
        <w:rPr>
          <w:rFonts w:ascii="Times New Roman" w:hAnsi="Times New Roman" w:cs="Times New Roman"/>
          <w:sz w:val="28"/>
          <w:szCs w:val="28"/>
        </w:rPr>
        <w:t>: контрастная форма произведения предполагает</w:t>
      </w:r>
      <w:r w:rsidR="00C6736E">
        <w:rPr>
          <w:rFonts w:ascii="Times New Roman" w:hAnsi="Times New Roman" w:cs="Times New Roman"/>
          <w:sz w:val="28"/>
          <w:szCs w:val="28"/>
        </w:rPr>
        <w:t xml:space="preserve"> различные подходы  (методика):</w:t>
      </w:r>
    </w:p>
    <w:p w:rsidR="009A425C" w:rsidRPr="000A38D1" w:rsidRDefault="009A425C" w:rsidP="000A38D1">
      <w:pPr>
        <w:tabs>
          <w:tab w:val="left" w:pos="9072"/>
        </w:tabs>
        <w:spacing w:after="0"/>
        <w:ind w:left="-284" w:right="283"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8D1">
        <w:rPr>
          <w:rFonts w:ascii="Times New Roman" w:hAnsi="Times New Roman" w:cs="Times New Roman"/>
          <w:b/>
          <w:i/>
          <w:sz w:val="28"/>
          <w:szCs w:val="28"/>
        </w:rPr>
        <w:t>1) ознакомление</w:t>
      </w:r>
      <w:r w:rsidR="00C6736E" w:rsidRPr="000A38D1">
        <w:rPr>
          <w:rFonts w:ascii="Times New Roman" w:hAnsi="Times New Roman" w:cs="Times New Roman"/>
          <w:b/>
          <w:i/>
          <w:sz w:val="28"/>
          <w:szCs w:val="28"/>
        </w:rPr>
        <w:t xml:space="preserve"> с различными видами фактуры;</w:t>
      </w:r>
    </w:p>
    <w:p w:rsidR="009A425C" w:rsidRPr="000A38D1" w:rsidRDefault="009A425C" w:rsidP="000A38D1">
      <w:pPr>
        <w:tabs>
          <w:tab w:val="left" w:pos="9072"/>
        </w:tabs>
        <w:spacing w:after="0"/>
        <w:ind w:left="-284" w:right="283"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8D1">
        <w:rPr>
          <w:rFonts w:ascii="Times New Roman" w:hAnsi="Times New Roman" w:cs="Times New Roman"/>
          <w:b/>
          <w:i/>
          <w:sz w:val="28"/>
          <w:szCs w:val="28"/>
        </w:rPr>
        <w:t>2) распознавание и выработка</w:t>
      </w:r>
      <w:r w:rsidR="00C6736E" w:rsidRPr="000A38D1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соответствующих </w:t>
      </w:r>
      <w:r w:rsidRPr="000A38D1">
        <w:rPr>
          <w:rFonts w:ascii="Times New Roman" w:hAnsi="Times New Roman" w:cs="Times New Roman"/>
          <w:b/>
          <w:i/>
          <w:sz w:val="28"/>
          <w:szCs w:val="28"/>
        </w:rPr>
        <w:t>приемов игры</w:t>
      </w:r>
      <w:r w:rsidR="00C6736E" w:rsidRPr="000A38D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6736E" w:rsidRPr="000A38D1" w:rsidRDefault="00C6736E" w:rsidP="000A38D1">
      <w:pPr>
        <w:tabs>
          <w:tab w:val="left" w:pos="9072"/>
        </w:tabs>
        <w:spacing w:after="0"/>
        <w:ind w:left="-284" w:right="283" w:firstLine="1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8D1">
        <w:rPr>
          <w:rFonts w:ascii="Times New Roman" w:hAnsi="Times New Roman" w:cs="Times New Roman"/>
          <w:b/>
          <w:i/>
          <w:sz w:val="28"/>
          <w:szCs w:val="28"/>
        </w:rPr>
        <w:t>3) закрепление теоретического материала.</w:t>
      </w:r>
    </w:p>
    <w:p w:rsidR="00CA0C5A" w:rsidRDefault="00CA0C5A" w:rsidP="000A38D1">
      <w:pPr>
        <w:tabs>
          <w:tab w:val="left" w:pos="9072"/>
        </w:tabs>
        <w:spacing w:after="0"/>
        <w:ind w:left="-284" w:right="283"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C5A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Каприччио </w:t>
      </w:r>
      <w:r w:rsidRPr="00CA0C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CA0C5A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capriccio</w:t>
      </w:r>
      <w:proofErr w:type="spellEnd"/>
      <w:r w:rsidRPr="00CA0C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CA0C5A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</w:t>
      </w:r>
      <w:r w:rsidRPr="00CA0C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.) – </w:t>
      </w:r>
      <w:r w:rsidRPr="00CA0C5A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каприз</w:t>
      </w:r>
      <w:r w:rsidRPr="009A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0C5A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музыкальное</w:t>
      </w:r>
      <w:r w:rsidRPr="00CA0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A0C5A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сочинение</w:t>
      </w:r>
      <w:r w:rsidRPr="00CA0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CA0C5A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котором автор не подчиняется установившимся формам</w:t>
      </w:r>
      <w:r w:rsidRPr="00CA0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CA0C5A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 слагает его по своей фантазии</w:t>
      </w:r>
      <w:r w:rsidRPr="00CA0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априччио </w:t>
      </w:r>
      <w:r w:rsidRPr="00CA0C5A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темы</w:t>
      </w:r>
      <w:r w:rsidRPr="00CA0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A0C5A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оригинальные</w:t>
      </w:r>
      <w:r w:rsidRPr="00CA0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CA0C5A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резко выдающиеся</w:t>
      </w:r>
      <w:r w:rsidRPr="00CA0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CA0C5A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контрастирующие</w:t>
      </w:r>
      <w:r w:rsidRPr="009A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априччио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пишут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сольного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инструмента</w:t>
      </w:r>
      <w:r w:rsidRPr="009A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и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оркестра</w:t>
      </w:r>
      <w:r w:rsidRPr="009A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русских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композиторов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априччио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Аррагонская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хота</w:t>
      </w:r>
      <w:r w:rsidRPr="009A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Capriccio</w:t>
      </w:r>
      <w:proofErr w:type="spellEnd"/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brillante</w:t>
      </w:r>
      <w:proofErr w:type="spellEnd"/>
      <w:r w:rsidRPr="009A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Рубинштейн </w:t>
      </w:r>
      <w:r w:rsidRPr="009A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Valse</w:t>
      </w:r>
      <w:r w:rsidRPr="009A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caprice</w:t>
      </w:r>
      <w:proofErr w:type="spellEnd"/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Pr="009A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итальянское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априччио</w:t>
      </w:r>
      <w:r w:rsidRPr="009A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Римский-Корсаков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испанское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25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априччио)</w:t>
      </w:r>
      <w:r w:rsidRPr="009A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341E" w:rsidRDefault="00CA0C5A" w:rsidP="000A38D1">
      <w:pPr>
        <w:tabs>
          <w:tab w:val="left" w:pos="9072"/>
        </w:tabs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C5A">
        <w:rPr>
          <w:rFonts w:ascii="Times New Roman" w:hAnsi="Times New Roman" w:cs="Times New Roman"/>
          <w:b/>
          <w:sz w:val="32"/>
          <w:szCs w:val="32"/>
        </w:rPr>
        <w:t xml:space="preserve">Каприччио на </w:t>
      </w:r>
      <w:r w:rsidRPr="00327615">
        <w:rPr>
          <w:rFonts w:ascii="Times New Roman" w:hAnsi="Times New Roman" w:cs="Times New Roman"/>
          <w:b/>
          <w:sz w:val="32"/>
          <w:szCs w:val="32"/>
        </w:rPr>
        <w:t>финские</w:t>
      </w:r>
      <w:r w:rsidRPr="00CA0C5A">
        <w:rPr>
          <w:rFonts w:ascii="Times New Roman" w:hAnsi="Times New Roman" w:cs="Times New Roman"/>
          <w:b/>
          <w:sz w:val="32"/>
          <w:szCs w:val="32"/>
        </w:rPr>
        <w:t xml:space="preserve"> народные песни</w:t>
      </w:r>
    </w:p>
    <w:p w:rsidR="00FC0BD6" w:rsidRDefault="00FC0BD6" w:rsidP="000A38D1">
      <w:pPr>
        <w:tabs>
          <w:tab w:val="left" w:pos="9072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DAB">
        <w:rPr>
          <w:rFonts w:ascii="Times New Roman" w:hAnsi="Times New Roman" w:cs="Times New Roman"/>
          <w:sz w:val="28"/>
          <w:szCs w:val="28"/>
        </w:rPr>
        <w:t xml:space="preserve">В основе данного произведения </w:t>
      </w:r>
      <w:r w:rsidRPr="00CA0C5A">
        <w:rPr>
          <w:rFonts w:ascii="Times New Roman" w:hAnsi="Times New Roman" w:cs="Times New Roman"/>
          <w:b/>
          <w:sz w:val="28"/>
          <w:szCs w:val="28"/>
        </w:rPr>
        <w:t>три финские народные песни:</w:t>
      </w:r>
    </w:p>
    <w:p w:rsidR="00FC0BD6" w:rsidRPr="00CA0C5A" w:rsidRDefault="00FC0BD6" w:rsidP="000A38D1">
      <w:pPr>
        <w:tabs>
          <w:tab w:val="left" w:pos="9072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C5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Кукушка кукует, золотая грудка.</w:t>
      </w:r>
    </w:p>
    <w:p w:rsidR="00FC0BD6" w:rsidRPr="00CA0C5A" w:rsidRDefault="00FC0BD6" w:rsidP="000A38D1">
      <w:pPr>
        <w:tabs>
          <w:tab w:val="left" w:pos="9072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Кружок, плясовая песня.</w:t>
      </w:r>
    </w:p>
    <w:p w:rsidR="00FC0BD6" w:rsidRDefault="00FC0BD6" w:rsidP="000A38D1">
      <w:pPr>
        <w:tabs>
          <w:tab w:val="left" w:pos="9072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C5A">
        <w:rPr>
          <w:rFonts w:ascii="Times New Roman" w:hAnsi="Times New Roman" w:cs="Times New Roman"/>
          <w:b/>
          <w:sz w:val="28"/>
          <w:szCs w:val="28"/>
        </w:rPr>
        <w:t>– Для певца – мальчика.</w:t>
      </w:r>
    </w:p>
    <w:p w:rsidR="00765DAB" w:rsidRPr="00CA0C5A" w:rsidRDefault="00765DAB" w:rsidP="000A38D1">
      <w:pPr>
        <w:pStyle w:val="a3"/>
        <w:tabs>
          <w:tab w:val="left" w:pos="9072"/>
        </w:tabs>
        <w:spacing w:after="0"/>
        <w:ind w:left="-284" w:right="283" w:firstLine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C5A">
        <w:rPr>
          <w:rFonts w:ascii="Times New Roman" w:hAnsi="Times New Roman" w:cs="Times New Roman"/>
          <w:b/>
          <w:sz w:val="32"/>
          <w:szCs w:val="32"/>
        </w:rPr>
        <w:t>Три финские традици</w:t>
      </w:r>
      <w:r w:rsidR="000C69AD">
        <w:rPr>
          <w:rFonts w:ascii="Times New Roman" w:hAnsi="Times New Roman" w:cs="Times New Roman"/>
          <w:b/>
          <w:sz w:val="32"/>
          <w:szCs w:val="32"/>
        </w:rPr>
        <w:t>онные ценности</w:t>
      </w:r>
      <w:r w:rsidRPr="00CA0C5A">
        <w:rPr>
          <w:rFonts w:ascii="Times New Roman" w:hAnsi="Times New Roman" w:cs="Times New Roman"/>
          <w:b/>
          <w:sz w:val="32"/>
          <w:szCs w:val="32"/>
        </w:rPr>
        <w:t>:</w:t>
      </w:r>
    </w:p>
    <w:p w:rsidR="00765DAB" w:rsidRPr="00CA0C5A" w:rsidRDefault="00765DAB" w:rsidP="000A38D1">
      <w:pPr>
        <w:tabs>
          <w:tab w:val="left" w:pos="9072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C5A">
        <w:rPr>
          <w:rFonts w:ascii="Times New Roman" w:hAnsi="Times New Roman" w:cs="Times New Roman"/>
          <w:b/>
          <w:sz w:val="28"/>
          <w:szCs w:val="28"/>
        </w:rPr>
        <w:t>1.Безграничная любовь к природе;</w:t>
      </w:r>
    </w:p>
    <w:p w:rsidR="00765DAB" w:rsidRDefault="00FC0BD6" w:rsidP="000A38D1">
      <w:pPr>
        <w:tabs>
          <w:tab w:val="left" w:pos="9072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5DAB" w:rsidRPr="00CA0C5A">
        <w:rPr>
          <w:rFonts w:ascii="Times New Roman" w:hAnsi="Times New Roman" w:cs="Times New Roman"/>
          <w:b/>
          <w:sz w:val="28"/>
          <w:szCs w:val="28"/>
        </w:rPr>
        <w:t>.Национально-культурные (бытовые) традици</w:t>
      </w:r>
      <w:r w:rsidR="00B42322">
        <w:rPr>
          <w:rFonts w:ascii="Times New Roman" w:hAnsi="Times New Roman" w:cs="Times New Roman"/>
          <w:b/>
          <w:sz w:val="28"/>
          <w:szCs w:val="28"/>
        </w:rPr>
        <w:t>и</w:t>
      </w:r>
      <w:r w:rsidR="00765DAB" w:rsidRPr="00CA0C5A">
        <w:rPr>
          <w:rFonts w:ascii="Times New Roman" w:hAnsi="Times New Roman" w:cs="Times New Roman"/>
          <w:b/>
          <w:sz w:val="28"/>
          <w:szCs w:val="28"/>
        </w:rPr>
        <w:t>.</w:t>
      </w:r>
    </w:p>
    <w:p w:rsidR="00CA0C5A" w:rsidRPr="00CA0C5A" w:rsidRDefault="00FC0BD6" w:rsidP="000A38D1">
      <w:pPr>
        <w:tabs>
          <w:tab w:val="left" w:pos="9072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69AD">
        <w:rPr>
          <w:rFonts w:ascii="Times New Roman" w:hAnsi="Times New Roman" w:cs="Times New Roman"/>
          <w:b/>
          <w:sz w:val="28"/>
          <w:szCs w:val="28"/>
        </w:rPr>
        <w:t>.Семья.</w:t>
      </w:r>
    </w:p>
    <w:p w:rsidR="00FC0BD6" w:rsidRPr="000A38D1" w:rsidRDefault="00897755" w:rsidP="000A38D1">
      <w:pPr>
        <w:tabs>
          <w:tab w:val="left" w:pos="9072"/>
        </w:tabs>
        <w:spacing w:after="0"/>
        <w:ind w:left="-284" w:firstLine="12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D1">
        <w:rPr>
          <w:rFonts w:ascii="Times New Roman" w:hAnsi="Times New Roman" w:cs="Times New Roman"/>
          <w:b/>
          <w:sz w:val="28"/>
          <w:szCs w:val="28"/>
        </w:rPr>
        <w:lastRenderedPageBreak/>
        <w:t>Можно сказать, что автор показал картинку «Один день из жизни финской деревни».</w:t>
      </w:r>
    </w:p>
    <w:p w:rsidR="000C69AD" w:rsidRPr="0077341E" w:rsidRDefault="000C69AD" w:rsidP="000A38D1">
      <w:pPr>
        <w:pStyle w:val="a3"/>
        <w:tabs>
          <w:tab w:val="left" w:pos="9072"/>
        </w:tabs>
        <w:spacing w:after="0"/>
        <w:ind w:left="-284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650EC">
        <w:rPr>
          <w:rFonts w:ascii="Times New Roman" w:hAnsi="Times New Roman" w:cs="Times New Roman"/>
          <w:b/>
          <w:sz w:val="28"/>
          <w:szCs w:val="28"/>
        </w:rPr>
        <w:t>1.</w:t>
      </w:r>
      <w:r w:rsidRPr="000C69AD">
        <w:rPr>
          <w:rFonts w:ascii="Times New Roman" w:hAnsi="Times New Roman" w:cs="Times New Roman"/>
          <w:b/>
          <w:sz w:val="28"/>
          <w:szCs w:val="28"/>
        </w:rPr>
        <w:t>Форма: АВС(А1) – трехчастная репризная</w:t>
      </w:r>
      <w:r w:rsidRPr="0077341E">
        <w:rPr>
          <w:rFonts w:ascii="Times New Roman" w:hAnsi="Times New Roman" w:cs="Times New Roman"/>
          <w:sz w:val="28"/>
          <w:szCs w:val="28"/>
        </w:rPr>
        <w:t xml:space="preserve"> (реприза усеченная и мажорная), а середина из двух контрастных тем. </w:t>
      </w:r>
    </w:p>
    <w:p w:rsidR="000C69AD" w:rsidRDefault="000C69AD" w:rsidP="000A38D1">
      <w:pPr>
        <w:tabs>
          <w:tab w:val="left" w:pos="9072"/>
        </w:tabs>
        <w:spacing w:after="0"/>
        <w:ind w:left="-28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AD">
        <w:rPr>
          <w:rFonts w:ascii="Times New Roman" w:hAnsi="Times New Roman" w:cs="Times New Roman"/>
          <w:b/>
          <w:sz w:val="28"/>
          <w:szCs w:val="28"/>
        </w:rPr>
        <w:t xml:space="preserve">Тональный план: </w:t>
      </w:r>
      <w:proofErr w:type="gramStart"/>
      <w:r w:rsidRPr="000C69AD">
        <w:rPr>
          <w:rFonts w:ascii="Times New Roman" w:hAnsi="Times New Roman" w:cs="Times New Roman"/>
          <w:b/>
          <w:sz w:val="28"/>
          <w:szCs w:val="28"/>
        </w:rPr>
        <w:t>до минор</w:t>
      </w:r>
      <w:proofErr w:type="gramEnd"/>
      <w:r w:rsidR="00CF36C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C69AD">
        <w:rPr>
          <w:rFonts w:ascii="Times New Roman" w:hAnsi="Times New Roman" w:cs="Times New Roman"/>
          <w:b/>
          <w:sz w:val="28"/>
          <w:szCs w:val="28"/>
        </w:rPr>
        <w:t>До ма</w:t>
      </w:r>
      <w:r w:rsidR="003650EC">
        <w:rPr>
          <w:rFonts w:ascii="Times New Roman" w:hAnsi="Times New Roman" w:cs="Times New Roman"/>
          <w:b/>
          <w:sz w:val="28"/>
          <w:szCs w:val="28"/>
        </w:rPr>
        <w:t>жор</w:t>
      </w:r>
      <w:r w:rsidR="00CF36C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650EC">
        <w:rPr>
          <w:rFonts w:ascii="Times New Roman" w:hAnsi="Times New Roman" w:cs="Times New Roman"/>
          <w:b/>
          <w:sz w:val="28"/>
          <w:szCs w:val="28"/>
        </w:rPr>
        <w:t>ре минор – До мажор</w:t>
      </w:r>
      <w:r w:rsidR="00133F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650EC">
        <w:rPr>
          <w:rFonts w:ascii="Times New Roman" w:hAnsi="Times New Roman" w:cs="Times New Roman"/>
          <w:b/>
          <w:sz w:val="28"/>
          <w:szCs w:val="28"/>
        </w:rPr>
        <w:t>минор.</w:t>
      </w:r>
    </w:p>
    <w:p w:rsidR="000C69AD" w:rsidRPr="0077341E" w:rsidRDefault="000C69AD" w:rsidP="000A38D1">
      <w:pPr>
        <w:tabs>
          <w:tab w:val="left" w:pos="9072"/>
        </w:tabs>
        <w:spacing w:after="0"/>
        <w:ind w:left="-284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7341E">
        <w:rPr>
          <w:rFonts w:ascii="Times New Roman" w:hAnsi="Times New Roman" w:cs="Times New Roman"/>
          <w:sz w:val="28"/>
          <w:szCs w:val="28"/>
        </w:rPr>
        <w:t>За трехчастную реприз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 w:rsidRPr="0077341E">
        <w:rPr>
          <w:rFonts w:ascii="Times New Roman" w:hAnsi="Times New Roman" w:cs="Times New Roman"/>
          <w:sz w:val="28"/>
          <w:szCs w:val="28"/>
        </w:rPr>
        <w:t xml:space="preserve">говорят тон. </w:t>
      </w:r>
      <w:r w:rsidR="006E6B7E">
        <w:rPr>
          <w:rFonts w:ascii="Times New Roman" w:hAnsi="Times New Roman" w:cs="Times New Roman"/>
          <w:sz w:val="28"/>
          <w:szCs w:val="28"/>
        </w:rPr>
        <w:t>п</w:t>
      </w:r>
      <w:r w:rsidRPr="0077341E">
        <w:rPr>
          <w:rFonts w:ascii="Times New Roman" w:hAnsi="Times New Roman" w:cs="Times New Roman"/>
          <w:sz w:val="28"/>
          <w:szCs w:val="28"/>
        </w:rPr>
        <w:t>лан, вариант темы.</w:t>
      </w:r>
    </w:p>
    <w:p w:rsidR="000C69AD" w:rsidRPr="0077341E" w:rsidRDefault="000C69AD" w:rsidP="000A38D1">
      <w:pPr>
        <w:tabs>
          <w:tab w:val="left" w:pos="9072"/>
        </w:tabs>
        <w:spacing w:after="0"/>
        <w:ind w:left="-284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7341E">
        <w:rPr>
          <w:rFonts w:ascii="Times New Roman" w:hAnsi="Times New Roman" w:cs="Times New Roman"/>
          <w:sz w:val="28"/>
          <w:szCs w:val="28"/>
        </w:rPr>
        <w:t>Принцип: от умеренной к быстрой, кода</w:t>
      </w:r>
      <w:r w:rsidR="006E6B7E">
        <w:rPr>
          <w:rFonts w:ascii="Times New Roman" w:hAnsi="Times New Roman" w:cs="Times New Roman"/>
          <w:sz w:val="28"/>
          <w:szCs w:val="28"/>
        </w:rPr>
        <w:t xml:space="preserve"> – </w:t>
      </w:r>
      <w:r w:rsidRPr="0077341E">
        <w:rPr>
          <w:rFonts w:ascii="Times New Roman" w:hAnsi="Times New Roman" w:cs="Times New Roman"/>
          <w:sz w:val="28"/>
          <w:szCs w:val="28"/>
        </w:rPr>
        <w:t xml:space="preserve">общий итог, кульминация. </w:t>
      </w:r>
    </w:p>
    <w:p w:rsidR="00CF36C7" w:rsidRPr="00133F8F" w:rsidRDefault="003650EC" w:rsidP="000A38D1">
      <w:pPr>
        <w:tabs>
          <w:tab w:val="left" w:pos="9072"/>
        </w:tabs>
        <w:spacing w:after="0"/>
        <w:ind w:left="-284" w:firstLine="127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3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произведении </w:t>
      </w:r>
      <w:r w:rsidR="006E6B7E" w:rsidRPr="00133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автор использует различные средст</w:t>
      </w:r>
      <w:r w:rsidR="00CF36C7" w:rsidRPr="00133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 музыкальной выразительности:</w:t>
      </w:r>
    </w:p>
    <w:p w:rsidR="00CF36C7" w:rsidRDefault="00CF36C7" w:rsidP="000A38D1">
      <w:pPr>
        <w:tabs>
          <w:tab w:val="left" w:pos="9072"/>
        </w:tabs>
        <w:spacing w:after="0"/>
        <w:ind w:left="-284" w:firstLine="12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смена размера,</w:t>
      </w:r>
    </w:p>
    <w:p w:rsidR="00CF36C7" w:rsidRDefault="00CF36C7" w:rsidP="000A38D1">
      <w:pPr>
        <w:tabs>
          <w:tab w:val="left" w:pos="9072"/>
        </w:tabs>
        <w:spacing w:after="0"/>
        <w:ind w:left="-284" w:firstLine="12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сопоставление тональностей,</w:t>
      </w:r>
    </w:p>
    <w:p w:rsidR="003650EC" w:rsidRDefault="00CF36C7" w:rsidP="000A38D1">
      <w:pPr>
        <w:tabs>
          <w:tab w:val="left" w:pos="9072"/>
        </w:tabs>
        <w:spacing w:after="0"/>
        <w:ind w:left="-284" w:firstLine="12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мелодические контрасты,</w:t>
      </w:r>
    </w:p>
    <w:p w:rsidR="00CF36C7" w:rsidRDefault="00CF36C7" w:rsidP="000A38D1">
      <w:pPr>
        <w:tabs>
          <w:tab w:val="left" w:pos="9072"/>
        </w:tabs>
        <w:spacing w:after="0"/>
        <w:ind w:left="-284" w:firstLine="12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разнообразную динамику,</w:t>
      </w:r>
    </w:p>
    <w:p w:rsidR="00CF36C7" w:rsidRDefault="00CF36C7" w:rsidP="000A38D1">
      <w:pPr>
        <w:tabs>
          <w:tab w:val="left" w:pos="9072"/>
        </w:tabs>
        <w:spacing w:after="0"/>
        <w:ind w:left="-284" w:firstLine="12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штрихи</w:t>
      </w:r>
    </w:p>
    <w:p w:rsidR="00CF36C7" w:rsidRPr="00133F8F" w:rsidRDefault="00CF36C7" w:rsidP="000A38D1">
      <w:pPr>
        <w:tabs>
          <w:tab w:val="left" w:pos="9072"/>
        </w:tabs>
        <w:spacing w:after="0"/>
        <w:ind w:left="-284" w:firstLine="12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6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133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различные виды фактуры, </w:t>
      </w:r>
      <w:r w:rsidR="0013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являются </w:t>
      </w:r>
      <w:r w:rsidR="00133F8F" w:rsidRPr="00133F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основным средст</w:t>
      </w:r>
      <w:r w:rsidR="00133F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вом музыкальной выразительности </w:t>
      </w:r>
      <w:r w:rsidR="0013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произведении.</w:t>
      </w:r>
    </w:p>
    <w:p w:rsidR="00FC0BD6" w:rsidRPr="006A7864" w:rsidRDefault="00FC0BD6" w:rsidP="000A38D1">
      <w:pPr>
        <w:tabs>
          <w:tab w:val="left" w:pos="9072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Фактура </w:t>
      </w:r>
      <w:r w:rsidRPr="006A7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средство музыкальной выразительности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способ изложения музыкального материала.</w:t>
      </w:r>
    </w:p>
    <w:p w:rsidR="0077341E" w:rsidRDefault="0077341E" w:rsidP="000A38D1">
      <w:pPr>
        <w:tabs>
          <w:tab w:val="left" w:pos="9072"/>
        </w:tabs>
        <w:spacing w:after="0"/>
        <w:ind w:left="-284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7341E">
        <w:rPr>
          <w:rFonts w:ascii="Times New Roman" w:hAnsi="Times New Roman" w:cs="Times New Roman"/>
          <w:sz w:val="28"/>
          <w:szCs w:val="28"/>
        </w:rPr>
        <w:t>2) Фактура. Сообразно характеру темы, причем темы могут сопровождать и хоровым пением, и танцем. Оркестровые краски – имитация инструментов, о</w:t>
      </w:r>
      <w:r w:rsidR="00CF36C7">
        <w:rPr>
          <w:rFonts w:ascii="Times New Roman" w:hAnsi="Times New Roman" w:cs="Times New Roman"/>
          <w:sz w:val="28"/>
          <w:szCs w:val="28"/>
        </w:rPr>
        <w:t>собенно квинты в сопровождении.</w:t>
      </w:r>
    </w:p>
    <w:p w:rsidR="0077341E" w:rsidRPr="0077341E" w:rsidRDefault="0077341E" w:rsidP="000A38D1">
      <w:pPr>
        <w:tabs>
          <w:tab w:val="left" w:pos="9072"/>
        </w:tabs>
        <w:spacing w:after="0"/>
        <w:ind w:left="-284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42322">
        <w:rPr>
          <w:rFonts w:ascii="Times New Roman" w:hAnsi="Times New Roman" w:cs="Times New Roman"/>
          <w:b/>
          <w:sz w:val="32"/>
          <w:szCs w:val="32"/>
        </w:rPr>
        <w:t>1-я</w:t>
      </w:r>
      <w:r w:rsidR="00DB0176" w:rsidRPr="00B42322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DB0176" w:rsidRPr="00B42322">
        <w:rPr>
          <w:rFonts w:ascii="Times New Roman" w:hAnsi="Times New Roman" w:cs="Times New Roman"/>
          <w:b/>
          <w:i/>
          <w:sz w:val="32"/>
          <w:szCs w:val="32"/>
        </w:rPr>
        <w:t>Кукушка кукует, золотая грудка»</w:t>
      </w:r>
      <w:r w:rsidR="00DB0176" w:rsidRPr="00B42322">
        <w:rPr>
          <w:rFonts w:ascii="Times New Roman" w:hAnsi="Times New Roman" w:cs="Times New Roman"/>
          <w:b/>
          <w:sz w:val="32"/>
          <w:szCs w:val="32"/>
        </w:rPr>
        <w:t>)</w:t>
      </w:r>
      <w:r w:rsidRPr="0077341E">
        <w:rPr>
          <w:rFonts w:ascii="Times New Roman" w:hAnsi="Times New Roman" w:cs="Times New Roman"/>
          <w:sz w:val="28"/>
          <w:szCs w:val="28"/>
        </w:rPr>
        <w:t xml:space="preserve"> гомофонно-гармоническая – плавность голосоведения сопрягается с параллелизмами консонансов. В сопровождении «подхваты» - имитация пения кукушки. </w:t>
      </w:r>
      <w:r w:rsidRPr="00CF3BDC">
        <w:rPr>
          <w:rFonts w:ascii="Times New Roman" w:hAnsi="Times New Roman" w:cs="Times New Roman"/>
          <w:b/>
          <w:sz w:val="28"/>
          <w:szCs w:val="28"/>
        </w:rPr>
        <w:t>Задачи: плавное певучее ведение в правой руке и «вливание»</w:t>
      </w:r>
      <w:r w:rsidR="00CF3BDC">
        <w:rPr>
          <w:rFonts w:ascii="Times New Roman" w:hAnsi="Times New Roman" w:cs="Times New Roman"/>
          <w:b/>
          <w:sz w:val="28"/>
          <w:szCs w:val="28"/>
        </w:rPr>
        <w:t xml:space="preserve"> левой руки</w:t>
      </w:r>
      <w:r w:rsidRPr="00CF3BDC">
        <w:rPr>
          <w:rFonts w:ascii="Times New Roman" w:hAnsi="Times New Roman" w:cs="Times New Roman"/>
          <w:b/>
          <w:sz w:val="28"/>
          <w:szCs w:val="28"/>
        </w:rPr>
        <w:t>. Услышать начало голосов сопровождения (потому что это не только сопровождение, но и изобразительный момент</w:t>
      </w:r>
      <w:r w:rsidR="00CF3BDC">
        <w:rPr>
          <w:rFonts w:ascii="Times New Roman" w:hAnsi="Times New Roman" w:cs="Times New Roman"/>
          <w:b/>
          <w:sz w:val="28"/>
          <w:szCs w:val="28"/>
        </w:rPr>
        <w:t xml:space="preserve"> - кукушка</w:t>
      </w:r>
      <w:r w:rsidRPr="00CF3BDC">
        <w:rPr>
          <w:rFonts w:ascii="Times New Roman" w:hAnsi="Times New Roman" w:cs="Times New Roman"/>
          <w:b/>
          <w:sz w:val="28"/>
          <w:szCs w:val="28"/>
        </w:rPr>
        <w:t>),</w:t>
      </w:r>
      <w:r w:rsidRPr="0077341E">
        <w:rPr>
          <w:rFonts w:ascii="Times New Roman" w:hAnsi="Times New Roman" w:cs="Times New Roman"/>
          <w:sz w:val="28"/>
          <w:szCs w:val="28"/>
        </w:rPr>
        <w:t xml:space="preserve"> характерные </w:t>
      </w:r>
      <w:proofErr w:type="spellStart"/>
      <w:r w:rsidRPr="0077341E">
        <w:rPr>
          <w:rFonts w:ascii="Times New Roman" w:hAnsi="Times New Roman" w:cs="Times New Roman"/>
          <w:sz w:val="28"/>
          <w:szCs w:val="28"/>
        </w:rPr>
        <w:t>терцовые</w:t>
      </w:r>
      <w:proofErr w:type="spellEnd"/>
      <w:r w:rsidRPr="0077341E">
        <w:rPr>
          <w:rFonts w:ascii="Times New Roman" w:hAnsi="Times New Roman" w:cs="Times New Roman"/>
          <w:sz w:val="28"/>
          <w:szCs w:val="28"/>
        </w:rPr>
        <w:t xml:space="preserve"> удвоения – как голоса хора. Песенное происхождение материала об этом свидетельствует. Начальные квинтовые ходы в левой руке – воспринимать как мело</w:t>
      </w:r>
      <w:r w:rsidR="00CF3BDC">
        <w:rPr>
          <w:rFonts w:ascii="Times New Roman" w:hAnsi="Times New Roman" w:cs="Times New Roman"/>
          <w:sz w:val="28"/>
          <w:szCs w:val="28"/>
        </w:rPr>
        <w:t xml:space="preserve">дические, но и гармонические, </w:t>
      </w:r>
      <w:r w:rsidRPr="0077341E">
        <w:rPr>
          <w:rFonts w:ascii="Times New Roman" w:hAnsi="Times New Roman" w:cs="Times New Roman"/>
          <w:sz w:val="28"/>
          <w:szCs w:val="28"/>
        </w:rPr>
        <w:t xml:space="preserve">и именно народные.  </w:t>
      </w:r>
    </w:p>
    <w:p w:rsidR="0077341E" w:rsidRDefault="0077341E" w:rsidP="000A38D1">
      <w:pPr>
        <w:tabs>
          <w:tab w:val="left" w:pos="9072"/>
        </w:tabs>
        <w:spacing w:after="0"/>
        <w:ind w:left="-284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0176">
        <w:rPr>
          <w:rFonts w:ascii="Times New Roman" w:hAnsi="Times New Roman" w:cs="Times New Roman"/>
          <w:b/>
          <w:sz w:val="28"/>
          <w:szCs w:val="28"/>
        </w:rPr>
        <w:t xml:space="preserve">При переходе ко второй теме – игра минора и мажора (2+2), и это и оркестровая связка </w:t>
      </w:r>
      <w:r w:rsidR="00DB0176" w:rsidRPr="00DB0176">
        <w:rPr>
          <w:rFonts w:ascii="Times New Roman" w:hAnsi="Times New Roman" w:cs="Times New Roman"/>
          <w:b/>
          <w:sz w:val="28"/>
          <w:szCs w:val="28"/>
        </w:rPr>
        <w:t>–</w:t>
      </w:r>
      <w:r w:rsidRPr="00DB0176">
        <w:rPr>
          <w:rFonts w:ascii="Times New Roman" w:hAnsi="Times New Roman" w:cs="Times New Roman"/>
          <w:b/>
          <w:sz w:val="28"/>
          <w:szCs w:val="28"/>
        </w:rPr>
        <w:t xml:space="preserve"> вступление</w:t>
      </w:r>
      <w:r w:rsidRPr="0077341E">
        <w:rPr>
          <w:rFonts w:ascii="Times New Roman" w:hAnsi="Times New Roman" w:cs="Times New Roman"/>
          <w:sz w:val="28"/>
          <w:szCs w:val="28"/>
        </w:rPr>
        <w:t>. Причем бурдон в этом эпизоде настраивает на новый жанр – пляску. Опора на две квинты (</w:t>
      </w:r>
      <w:proofErr w:type="spellStart"/>
      <w:r w:rsidRPr="0077341E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7734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341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7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41E">
        <w:rPr>
          <w:rFonts w:ascii="Times New Roman" w:hAnsi="Times New Roman" w:cs="Times New Roman"/>
          <w:sz w:val="28"/>
          <w:szCs w:val="28"/>
        </w:rPr>
        <w:t>л.р</w:t>
      </w:r>
      <w:proofErr w:type="spellEnd"/>
      <w:r w:rsidRPr="0077341E">
        <w:rPr>
          <w:rFonts w:ascii="Times New Roman" w:hAnsi="Times New Roman" w:cs="Times New Roman"/>
          <w:sz w:val="28"/>
          <w:szCs w:val="28"/>
        </w:rPr>
        <w:t>)</w:t>
      </w:r>
      <w:r w:rsidR="00CF36C7">
        <w:rPr>
          <w:rFonts w:ascii="Times New Roman" w:hAnsi="Times New Roman" w:cs="Times New Roman"/>
          <w:sz w:val="28"/>
          <w:szCs w:val="28"/>
        </w:rPr>
        <w:t>.</w:t>
      </w:r>
    </w:p>
    <w:p w:rsidR="0077341E" w:rsidRDefault="0077341E" w:rsidP="000A38D1">
      <w:pPr>
        <w:tabs>
          <w:tab w:val="left" w:pos="9072"/>
        </w:tabs>
        <w:spacing w:after="0"/>
        <w:ind w:left="-284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7341E">
        <w:rPr>
          <w:rFonts w:ascii="Times New Roman" w:hAnsi="Times New Roman" w:cs="Times New Roman"/>
          <w:b/>
          <w:sz w:val="28"/>
          <w:szCs w:val="28"/>
        </w:rPr>
        <w:t>2-я</w:t>
      </w:r>
      <w:r w:rsidR="00DB0176">
        <w:rPr>
          <w:rFonts w:ascii="Times New Roman" w:hAnsi="Times New Roman" w:cs="Times New Roman"/>
          <w:b/>
          <w:sz w:val="28"/>
          <w:szCs w:val="28"/>
        </w:rPr>
        <w:t xml:space="preserve"> «Кружок, плясовая»</w:t>
      </w:r>
      <w:r w:rsidRPr="0077341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CF3BD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7341E">
        <w:rPr>
          <w:rFonts w:ascii="Times New Roman" w:hAnsi="Times New Roman" w:cs="Times New Roman"/>
          <w:sz w:val="28"/>
          <w:szCs w:val="28"/>
        </w:rPr>
        <w:t xml:space="preserve"> </w:t>
      </w:r>
      <w:r w:rsidRPr="00CF3BDC">
        <w:rPr>
          <w:rFonts w:ascii="Times New Roman" w:hAnsi="Times New Roman" w:cs="Times New Roman"/>
          <w:b/>
          <w:sz w:val="28"/>
          <w:szCs w:val="28"/>
        </w:rPr>
        <w:t xml:space="preserve">фактура (гомофонно-гармоническая с элементами полифонии), и мелодия, и ритмика </w:t>
      </w:r>
      <w:r w:rsidR="00DB0176" w:rsidRPr="00CF3BDC">
        <w:rPr>
          <w:rFonts w:ascii="Times New Roman" w:hAnsi="Times New Roman" w:cs="Times New Roman"/>
          <w:b/>
          <w:sz w:val="28"/>
          <w:szCs w:val="28"/>
        </w:rPr>
        <w:t xml:space="preserve">поначалу </w:t>
      </w:r>
      <w:r w:rsidR="00CA0C5A">
        <w:rPr>
          <w:rFonts w:ascii="Times New Roman" w:hAnsi="Times New Roman" w:cs="Times New Roman"/>
          <w:b/>
          <w:sz w:val="28"/>
          <w:szCs w:val="28"/>
        </w:rPr>
        <w:t>существенно проще (от жанра) –</w:t>
      </w:r>
      <w:r w:rsidRPr="00CF3BDC">
        <w:rPr>
          <w:rFonts w:ascii="Times New Roman" w:hAnsi="Times New Roman" w:cs="Times New Roman"/>
          <w:b/>
          <w:sz w:val="28"/>
          <w:szCs w:val="28"/>
        </w:rPr>
        <w:t xml:space="preserve"> Уплотнение фактуры (увеличение числа голосов) – возможно трактовать, как вовлечение в танец новых участников.</w:t>
      </w:r>
      <w:r w:rsidRPr="0077341E">
        <w:rPr>
          <w:rFonts w:ascii="Times New Roman" w:hAnsi="Times New Roman" w:cs="Times New Roman"/>
          <w:sz w:val="28"/>
          <w:szCs w:val="28"/>
        </w:rPr>
        <w:t xml:space="preserve"> Легко вообразить, что девушки и парни соревнуются в танце, нижний голос – не </w:t>
      </w:r>
      <w:r w:rsidRPr="0077341E">
        <w:rPr>
          <w:rFonts w:ascii="Times New Roman" w:hAnsi="Times New Roman" w:cs="Times New Roman"/>
          <w:sz w:val="28"/>
          <w:szCs w:val="28"/>
        </w:rPr>
        <w:lastRenderedPageBreak/>
        <w:t xml:space="preserve">только аккомпанемент, но и отдельная партия (мужской танец) – своеобразная полифония. Важно и пространственное решение – продвижение из высокого регистра в более низкий, в этом смысле важна и </w:t>
      </w:r>
      <w:proofErr w:type="spellStart"/>
      <w:r w:rsidRPr="0077341E">
        <w:rPr>
          <w:rFonts w:ascii="Times New Roman" w:hAnsi="Times New Roman" w:cs="Times New Roman"/>
          <w:sz w:val="28"/>
          <w:szCs w:val="28"/>
        </w:rPr>
        <w:t>четырехтактовая</w:t>
      </w:r>
      <w:proofErr w:type="spellEnd"/>
      <w:r w:rsidRPr="0077341E">
        <w:rPr>
          <w:rFonts w:ascii="Times New Roman" w:hAnsi="Times New Roman" w:cs="Times New Roman"/>
          <w:sz w:val="28"/>
          <w:szCs w:val="28"/>
        </w:rPr>
        <w:t xml:space="preserve"> фразировка. Внезапный выход на высокие</w:t>
      </w:r>
      <w:r w:rsidR="00CF36C7">
        <w:rPr>
          <w:rFonts w:ascii="Times New Roman" w:hAnsi="Times New Roman" w:cs="Times New Roman"/>
          <w:sz w:val="28"/>
          <w:szCs w:val="28"/>
        </w:rPr>
        <w:t xml:space="preserve"> аккорды – вступление солисток.</w:t>
      </w:r>
    </w:p>
    <w:p w:rsidR="0077341E" w:rsidRPr="0077341E" w:rsidRDefault="00CF3BDC" w:rsidP="000A38D1">
      <w:pPr>
        <w:tabs>
          <w:tab w:val="left" w:pos="9072"/>
        </w:tabs>
        <w:spacing w:after="0"/>
        <w:ind w:left="-284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7341E" w:rsidRPr="00CF3BD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</w:t>
      </w:r>
      <w:r w:rsidRPr="00CF3BDC">
        <w:rPr>
          <w:rFonts w:ascii="Times New Roman" w:hAnsi="Times New Roman" w:cs="Times New Roman"/>
          <w:b/>
          <w:i/>
          <w:sz w:val="28"/>
          <w:szCs w:val="28"/>
        </w:rPr>
        <w:t>«Песня для певца – мальчика»</w:t>
      </w:r>
      <w:r w:rsidR="0077341E" w:rsidRPr="00CF3BDC">
        <w:rPr>
          <w:rFonts w:ascii="Times New Roman" w:hAnsi="Times New Roman" w:cs="Times New Roman"/>
          <w:b/>
          <w:sz w:val="28"/>
          <w:szCs w:val="28"/>
        </w:rPr>
        <w:t xml:space="preserve"> – самая быстрая часть каприччио. Краска гармоническая новая – ре минор. В предыдущих разделах полифонические приемы – как одна из красок, а здесь – постоянный элемент развития.</w:t>
      </w:r>
      <w:r w:rsidR="0077341E" w:rsidRPr="0077341E">
        <w:rPr>
          <w:rFonts w:ascii="Times New Roman" w:hAnsi="Times New Roman" w:cs="Times New Roman"/>
          <w:sz w:val="28"/>
          <w:szCs w:val="28"/>
        </w:rPr>
        <w:t xml:space="preserve"> Центральный эпизод – фугато. При этом только в этой части унисонные проведения. В названии песни обозначен тембр солиста – </w:t>
      </w:r>
      <w:r w:rsidR="0077341E" w:rsidRPr="005E433F">
        <w:rPr>
          <w:rFonts w:ascii="Times New Roman" w:hAnsi="Times New Roman" w:cs="Times New Roman"/>
          <w:b/>
          <w:sz w:val="28"/>
          <w:szCs w:val="28"/>
        </w:rPr>
        <w:t>поет мальчик, отсюда тесситура мелодии и качество звука (более «плотное»).</w:t>
      </w:r>
    </w:p>
    <w:p w:rsidR="0077341E" w:rsidRPr="0077341E" w:rsidRDefault="0077341E" w:rsidP="000A38D1">
      <w:pPr>
        <w:tabs>
          <w:tab w:val="left" w:pos="9072"/>
        </w:tabs>
        <w:spacing w:after="0"/>
        <w:ind w:left="-284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7341E">
        <w:rPr>
          <w:rFonts w:ascii="Times New Roman" w:hAnsi="Times New Roman" w:cs="Times New Roman"/>
          <w:sz w:val="28"/>
          <w:szCs w:val="28"/>
        </w:rPr>
        <w:t xml:space="preserve">В форме постоянное возвращение «припева» при двухчастном строении всей темы. Фактурно он (припев) постепенно уплотняется (новые участники, хор). Раздел  </w:t>
      </w:r>
      <w:proofErr w:type="spellStart"/>
      <w:r w:rsidRPr="0077341E">
        <w:rPr>
          <w:rFonts w:ascii="Times New Roman" w:hAnsi="Times New Roman" w:cs="Times New Roman"/>
          <w:sz w:val="28"/>
          <w:szCs w:val="28"/>
          <w:lang w:val="en-US"/>
        </w:rPr>
        <w:t>Maestoso</w:t>
      </w:r>
      <w:proofErr w:type="spellEnd"/>
      <w:r w:rsidRPr="0077341E">
        <w:rPr>
          <w:rFonts w:ascii="Times New Roman" w:hAnsi="Times New Roman" w:cs="Times New Roman"/>
          <w:sz w:val="28"/>
          <w:szCs w:val="28"/>
        </w:rPr>
        <w:t xml:space="preserve"> – общая кульминация (притопы, мощь оркестра – все должен передать исполнитель-пианист). </w:t>
      </w:r>
    </w:p>
    <w:p w:rsidR="0077341E" w:rsidRDefault="0077341E" w:rsidP="000A38D1">
      <w:pPr>
        <w:tabs>
          <w:tab w:val="left" w:pos="9072"/>
        </w:tabs>
        <w:spacing w:after="0"/>
        <w:ind w:left="-284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F3BDC">
        <w:rPr>
          <w:rFonts w:ascii="Times New Roman" w:hAnsi="Times New Roman" w:cs="Times New Roman"/>
          <w:b/>
          <w:sz w:val="28"/>
          <w:szCs w:val="28"/>
        </w:rPr>
        <w:t>Переход к коде-репризе обусловлен «сюжетным моментом» -</w:t>
      </w:r>
      <w:r w:rsidRPr="0077341E">
        <w:rPr>
          <w:rFonts w:ascii="Times New Roman" w:hAnsi="Times New Roman" w:cs="Times New Roman"/>
          <w:sz w:val="28"/>
          <w:szCs w:val="28"/>
        </w:rPr>
        <w:t xml:space="preserve"> </w:t>
      </w:r>
      <w:r w:rsidR="00DB0176" w:rsidRPr="00DB0176">
        <w:rPr>
          <w:rFonts w:ascii="Times New Roman" w:hAnsi="Times New Roman" w:cs="Times New Roman"/>
          <w:b/>
          <w:sz w:val="28"/>
          <w:szCs w:val="28"/>
        </w:rPr>
        <w:t xml:space="preserve">аккордовыми </w:t>
      </w:r>
      <w:r w:rsidRPr="00DB0176">
        <w:rPr>
          <w:rFonts w:ascii="Times New Roman" w:hAnsi="Times New Roman" w:cs="Times New Roman"/>
          <w:b/>
          <w:sz w:val="28"/>
          <w:szCs w:val="28"/>
        </w:rPr>
        <w:t>ударами колокола</w:t>
      </w:r>
      <w:r w:rsidR="00DB0176" w:rsidRPr="00DB0176">
        <w:rPr>
          <w:rFonts w:ascii="Times New Roman" w:hAnsi="Times New Roman" w:cs="Times New Roman"/>
          <w:b/>
          <w:sz w:val="28"/>
          <w:szCs w:val="28"/>
        </w:rPr>
        <w:t xml:space="preserve"> (прием «удара с </w:t>
      </w:r>
      <w:proofErr w:type="spellStart"/>
      <w:r w:rsidR="00DB0176" w:rsidRPr="00DB0176">
        <w:rPr>
          <w:rFonts w:ascii="Times New Roman" w:hAnsi="Times New Roman" w:cs="Times New Roman"/>
          <w:b/>
          <w:sz w:val="28"/>
          <w:szCs w:val="28"/>
        </w:rPr>
        <w:t>дослушиванием</w:t>
      </w:r>
      <w:proofErr w:type="spellEnd"/>
      <w:r w:rsidR="00DB0176" w:rsidRPr="00DB0176">
        <w:rPr>
          <w:rFonts w:ascii="Times New Roman" w:hAnsi="Times New Roman" w:cs="Times New Roman"/>
          <w:b/>
          <w:sz w:val="28"/>
          <w:szCs w:val="28"/>
        </w:rPr>
        <w:t>)</w:t>
      </w:r>
      <w:r w:rsidRPr="0077341E">
        <w:rPr>
          <w:rFonts w:ascii="Times New Roman" w:hAnsi="Times New Roman" w:cs="Times New Roman"/>
          <w:sz w:val="28"/>
          <w:szCs w:val="28"/>
        </w:rPr>
        <w:t xml:space="preserve"> прерывается пляска - и возвращается тема первого раздела – переосмысленная, в новой ладовой окраске. Фактура – более прозрачная </w:t>
      </w:r>
      <w:r w:rsidRPr="007734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341E">
        <w:rPr>
          <w:rFonts w:ascii="Times New Roman" w:hAnsi="Times New Roman" w:cs="Times New Roman"/>
          <w:i/>
          <w:sz w:val="28"/>
          <w:szCs w:val="28"/>
        </w:rPr>
        <w:t>рр</w:t>
      </w:r>
      <w:proofErr w:type="spellEnd"/>
      <w:r w:rsidRPr="0077341E">
        <w:rPr>
          <w:rFonts w:ascii="Times New Roman" w:hAnsi="Times New Roman" w:cs="Times New Roman"/>
          <w:i/>
          <w:sz w:val="28"/>
          <w:szCs w:val="28"/>
        </w:rPr>
        <w:t>)</w:t>
      </w:r>
      <w:r w:rsidRPr="0077341E">
        <w:rPr>
          <w:rFonts w:ascii="Times New Roman" w:hAnsi="Times New Roman" w:cs="Times New Roman"/>
          <w:sz w:val="28"/>
          <w:szCs w:val="28"/>
        </w:rPr>
        <w:t xml:space="preserve"> и басовые звуки более глубокие (тонический органный пункт). </w:t>
      </w:r>
      <w:r w:rsidR="00CF3BDC">
        <w:rPr>
          <w:rFonts w:ascii="Times New Roman" w:hAnsi="Times New Roman" w:cs="Times New Roman"/>
          <w:sz w:val="28"/>
          <w:szCs w:val="28"/>
        </w:rPr>
        <w:t>В п</w:t>
      </w:r>
      <w:r w:rsidRPr="0077341E">
        <w:rPr>
          <w:rFonts w:ascii="Times New Roman" w:hAnsi="Times New Roman" w:cs="Times New Roman"/>
          <w:sz w:val="28"/>
          <w:szCs w:val="28"/>
        </w:rPr>
        <w:t>оследни</w:t>
      </w:r>
      <w:r w:rsidR="00CF3BDC">
        <w:rPr>
          <w:rFonts w:ascii="Times New Roman" w:hAnsi="Times New Roman" w:cs="Times New Roman"/>
          <w:sz w:val="28"/>
          <w:szCs w:val="28"/>
        </w:rPr>
        <w:t>х</w:t>
      </w:r>
      <w:r w:rsidRPr="0077341E">
        <w:rPr>
          <w:rFonts w:ascii="Times New Roman" w:hAnsi="Times New Roman" w:cs="Times New Roman"/>
          <w:sz w:val="28"/>
          <w:szCs w:val="28"/>
        </w:rPr>
        <w:t xml:space="preserve"> такт</w:t>
      </w:r>
      <w:r w:rsidR="00CF3BDC">
        <w:rPr>
          <w:rFonts w:ascii="Times New Roman" w:hAnsi="Times New Roman" w:cs="Times New Roman"/>
          <w:sz w:val="28"/>
          <w:szCs w:val="28"/>
        </w:rPr>
        <w:t>ах</w:t>
      </w:r>
      <w:r w:rsidRPr="0077341E">
        <w:rPr>
          <w:rFonts w:ascii="Times New Roman" w:hAnsi="Times New Roman" w:cs="Times New Roman"/>
          <w:sz w:val="28"/>
          <w:szCs w:val="28"/>
        </w:rPr>
        <w:t xml:space="preserve"> – устанавлива</w:t>
      </w:r>
      <w:r w:rsidR="00CF3BDC">
        <w:rPr>
          <w:rFonts w:ascii="Times New Roman" w:hAnsi="Times New Roman" w:cs="Times New Roman"/>
          <w:sz w:val="28"/>
          <w:szCs w:val="28"/>
        </w:rPr>
        <w:t>е</w:t>
      </w:r>
      <w:r w:rsidRPr="0077341E">
        <w:rPr>
          <w:rFonts w:ascii="Times New Roman" w:hAnsi="Times New Roman" w:cs="Times New Roman"/>
          <w:sz w:val="28"/>
          <w:szCs w:val="28"/>
        </w:rPr>
        <w:t>тся покой, нисходящее движение голосов, но очень красочно по гармонии. Пер</w:t>
      </w:r>
      <w:r w:rsidR="00CA0C5A">
        <w:rPr>
          <w:rFonts w:ascii="Times New Roman" w:hAnsi="Times New Roman" w:cs="Times New Roman"/>
          <w:sz w:val="28"/>
          <w:szCs w:val="28"/>
        </w:rPr>
        <w:t>ед завершением – голос кукушки.</w:t>
      </w:r>
    </w:p>
    <w:p w:rsidR="00CA0C5A" w:rsidRPr="0077341E" w:rsidRDefault="005E433F" w:rsidP="000A38D1">
      <w:pPr>
        <w:tabs>
          <w:tab w:val="left" w:pos="9072"/>
        </w:tabs>
        <w:spacing w:after="0"/>
        <w:ind w:left="-284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46F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3E2D">
        <w:rPr>
          <w:rFonts w:ascii="Times New Roman" w:hAnsi="Times New Roman" w:cs="Times New Roman"/>
          <w:sz w:val="28"/>
          <w:szCs w:val="28"/>
        </w:rPr>
        <w:t xml:space="preserve">в «Финском каприччио» </w:t>
      </w:r>
      <w:r w:rsidR="004B46F9">
        <w:rPr>
          <w:rFonts w:ascii="Times New Roman" w:hAnsi="Times New Roman" w:cs="Times New Roman"/>
          <w:sz w:val="28"/>
          <w:szCs w:val="28"/>
        </w:rPr>
        <w:t>фактура является главным средством музыкальной выразительности, помогает созданию целостного образа произведения, помогает развитию мелодического, гармонического и полифонического слуха.</w:t>
      </w:r>
    </w:p>
    <w:p w:rsidR="00F709D7" w:rsidRPr="001C02EA" w:rsidRDefault="001C02EA" w:rsidP="000A38D1">
      <w:pPr>
        <w:tabs>
          <w:tab w:val="left" w:pos="9072"/>
        </w:tabs>
        <w:ind w:left="-284" w:firstLine="1135"/>
        <w:rPr>
          <w:rFonts w:ascii="Times New Roman" w:hAnsi="Times New Roman" w:cs="Times New Roman"/>
          <w:sz w:val="28"/>
          <w:szCs w:val="28"/>
        </w:rPr>
      </w:pPr>
      <w:r w:rsidRPr="001C02EA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 xml:space="preserve"> словесный, контактный, образно-ассоциативный.</w:t>
      </w:r>
    </w:p>
    <w:sectPr w:rsidR="00F709D7" w:rsidRPr="001C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1325"/>
    <w:multiLevelType w:val="hybridMultilevel"/>
    <w:tmpl w:val="FB2E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C5331"/>
    <w:multiLevelType w:val="hybridMultilevel"/>
    <w:tmpl w:val="7AFA2B3C"/>
    <w:lvl w:ilvl="0" w:tplc="E9B0B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14120"/>
    <w:multiLevelType w:val="hybridMultilevel"/>
    <w:tmpl w:val="DADEF538"/>
    <w:lvl w:ilvl="0" w:tplc="6374E70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DF"/>
    <w:rsid w:val="00024C5D"/>
    <w:rsid w:val="000279C4"/>
    <w:rsid w:val="000A38D1"/>
    <w:rsid w:val="000A6705"/>
    <w:rsid w:val="000C69AD"/>
    <w:rsid w:val="00112583"/>
    <w:rsid w:val="00133F8F"/>
    <w:rsid w:val="0015203D"/>
    <w:rsid w:val="001C02EA"/>
    <w:rsid w:val="001E6365"/>
    <w:rsid w:val="00267CCA"/>
    <w:rsid w:val="00276F4E"/>
    <w:rsid w:val="002C09E2"/>
    <w:rsid w:val="00312184"/>
    <w:rsid w:val="00314BE7"/>
    <w:rsid w:val="00327615"/>
    <w:rsid w:val="003650EC"/>
    <w:rsid w:val="003773D0"/>
    <w:rsid w:val="003946B4"/>
    <w:rsid w:val="003C6C3E"/>
    <w:rsid w:val="003F3682"/>
    <w:rsid w:val="00423E2D"/>
    <w:rsid w:val="00447BBC"/>
    <w:rsid w:val="004805D1"/>
    <w:rsid w:val="004931BE"/>
    <w:rsid w:val="004B46F9"/>
    <w:rsid w:val="004D3AFA"/>
    <w:rsid w:val="004D52A7"/>
    <w:rsid w:val="004F470C"/>
    <w:rsid w:val="005420C3"/>
    <w:rsid w:val="0056242C"/>
    <w:rsid w:val="005E433F"/>
    <w:rsid w:val="0065076B"/>
    <w:rsid w:val="00665F25"/>
    <w:rsid w:val="006A7864"/>
    <w:rsid w:val="006C18C8"/>
    <w:rsid w:val="006E6B7E"/>
    <w:rsid w:val="006F3F97"/>
    <w:rsid w:val="007001DF"/>
    <w:rsid w:val="00716676"/>
    <w:rsid w:val="00765DAB"/>
    <w:rsid w:val="0077341E"/>
    <w:rsid w:val="007955E9"/>
    <w:rsid w:val="007B50EB"/>
    <w:rsid w:val="008046EB"/>
    <w:rsid w:val="0085350C"/>
    <w:rsid w:val="00897755"/>
    <w:rsid w:val="008C06FD"/>
    <w:rsid w:val="00957C41"/>
    <w:rsid w:val="009877A2"/>
    <w:rsid w:val="009A425C"/>
    <w:rsid w:val="009B3E06"/>
    <w:rsid w:val="009C1D58"/>
    <w:rsid w:val="00A031BC"/>
    <w:rsid w:val="00A360D2"/>
    <w:rsid w:val="00A50ABA"/>
    <w:rsid w:val="00B31C3E"/>
    <w:rsid w:val="00B42322"/>
    <w:rsid w:val="00B462C2"/>
    <w:rsid w:val="00B56A34"/>
    <w:rsid w:val="00BB73C1"/>
    <w:rsid w:val="00C6736E"/>
    <w:rsid w:val="00C95C61"/>
    <w:rsid w:val="00CA0C5A"/>
    <w:rsid w:val="00CB25A0"/>
    <w:rsid w:val="00CC7539"/>
    <w:rsid w:val="00CE5554"/>
    <w:rsid w:val="00CE7B32"/>
    <w:rsid w:val="00CF36C7"/>
    <w:rsid w:val="00CF3BDC"/>
    <w:rsid w:val="00D32345"/>
    <w:rsid w:val="00DB0176"/>
    <w:rsid w:val="00F709D7"/>
    <w:rsid w:val="00FA21B2"/>
    <w:rsid w:val="00FC0BD6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CCFDF-C87E-498C-BD9D-EB6F9499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D7"/>
    <w:pPr>
      <w:ind w:left="720"/>
      <w:contextualSpacing/>
    </w:pPr>
  </w:style>
  <w:style w:type="character" w:customStyle="1" w:styleId="w">
    <w:name w:val="w"/>
    <w:basedOn w:val="a0"/>
    <w:rsid w:val="009A425C"/>
  </w:style>
  <w:style w:type="character" w:styleId="a4">
    <w:name w:val="Hyperlink"/>
    <w:basedOn w:val="a0"/>
    <w:uiPriority w:val="99"/>
    <w:semiHidden/>
    <w:unhideWhenUsed/>
    <w:rsid w:val="009A4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FE7A-D573-4B4A-B168-EEE99FFB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delta</cp:lastModifiedBy>
  <cp:revision>23</cp:revision>
  <dcterms:created xsi:type="dcterms:W3CDTF">2019-11-25T07:39:00Z</dcterms:created>
  <dcterms:modified xsi:type="dcterms:W3CDTF">2020-12-07T10:50:00Z</dcterms:modified>
</cp:coreProperties>
</file>