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Размер компенсации платы, взимаемой с родителей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108" w:after="108" w:line="240"/>
        <w:ind w:right="0" w:left="0" w:firstLine="0"/>
        <w:jc w:val="both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На основании Положения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</w:t>
        <w:br/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утв. 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постановлением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 Правительства Республики Мордовия</w:t>
        <w:br/>
        <w:t xml:space="preserve">от 18 мая 2009 г. N 204)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  <w:t xml:space="preserve"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иных муниципальных районов Республики Мордовия: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  <w:t xml:space="preserve">на первого ребенка - в размере 20%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  <w:t xml:space="preserve">на второго ребенка - в размере 50%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  <w:t xml:space="preserve">на третьего ребенка и последующих детей - в размере 70%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