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63" w:rsidRDefault="005B0563" w:rsidP="005B0563">
      <w:pPr>
        <w:pStyle w:val="2"/>
        <w:spacing w:before="0" w:beforeAutospacing="0" w:after="0" w:afterAutospacing="0" w:line="594" w:lineRule="atLeast"/>
        <w:rPr>
          <w:rFonts w:ascii="Arial" w:hAnsi="Arial" w:cs="Arial"/>
          <w:b w:val="0"/>
          <w:bCs w:val="0"/>
          <w:color w:val="444444"/>
          <w:sz w:val="18"/>
          <w:szCs w:val="18"/>
        </w:rPr>
      </w:pPr>
      <w:bookmarkStart w:id="0" w:name="_GoBack"/>
      <w:r>
        <w:rPr>
          <w:b w:val="0"/>
          <w:bCs w:val="0"/>
          <w:color w:val="444444"/>
          <w:sz w:val="54"/>
          <w:szCs w:val="54"/>
        </w:rPr>
        <w:t>ПРАВИЛА ДОРОЖНОГО ДВИЖЕНИЯ (ред. 22.03.2014)</w:t>
      </w:r>
      <w:r>
        <w:rPr>
          <w:rFonts w:ascii="Arial" w:hAnsi="Arial" w:cs="Arial"/>
          <w:b w:val="0"/>
          <w:bCs w:val="0"/>
          <w:color w:val="444444"/>
          <w:sz w:val="18"/>
          <w:szCs w:val="18"/>
        </w:rPr>
        <w:t xml:space="preserve"> </w:t>
      </w:r>
    </w:p>
    <w:bookmarkEnd w:id="0"/>
    <w:p w:rsidR="005B0563" w:rsidRDefault="005B0563" w:rsidP="005B0563">
      <w:pPr>
        <w:pStyle w:val="a4"/>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Правила дорожного движения (ред. от 22.03.2014)</w:t>
      </w:r>
    </w:p>
    <w:p w:rsidR="005B0563" w:rsidRDefault="005B0563" w:rsidP="005B0563">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Утверждены Постановлением Совета Министров –</w:t>
      </w:r>
    </w:p>
    <w:p w:rsidR="005B0563" w:rsidRDefault="005B0563" w:rsidP="005B0563">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Правительством Российской Федерации</w:t>
      </w:r>
    </w:p>
    <w:p w:rsidR="005B0563" w:rsidRDefault="005B0563" w:rsidP="005B0563">
      <w:pPr>
        <w:pStyle w:val="a4"/>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от 23.10.1993 № 1090</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w:t>
      </w:r>
    </w:p>
    <w:p w:rsidR="005B0563" w:rsidRDefault="005B0563" w:rsidP="005B0563">
      <w:pPr>
        <w:pStyle w:val="a4"/>
        <w:spacing w:before="225" w:beforeAutospacing="0" w:after="225" w:afterAutospacing="0"/>
        <w:jc w:val="center"/>
        <w:rPr>
          <w:rFonts w:ascii="Arial" w:hAnsi="Arial" w:cs="Arial"/>
          <w:color w:val="444444"/>
          <w:sz w:val="21"/>
          <w:szCs w:val="21"/>
        </w:rPr>
      </w:pPr>
      <w:r>
        <w:rPr>
          <w:rFonts w:ascii="Arial" w:hAnsi="Arial" w:cs="Arial"/>
          <w:color w:val="444444"/>
          <w:sz w:val="21"/>
          <w:szCs w:val="21"/>
        </w:rPr>
        <w:t>(Выписки из правил)</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 Общие положения</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1.1.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1.2. В Правилах используются следующие основные понятия и термины:</w:t>
      </w:r>
      <w:r>
        <w:rPr>
          <w:rFonts w:ascii="Arial" w:hAnsi="Arial" w:cs="Arial"/>
          <w:color w:val="444444"/>
          <w:sz w:val="21"/>
          <w:szCs w:val="21"/>
        </w:rPr>
        <w:br/>
      </w:r>
      <w:r>
        <w:rPr>
          <w:rFonts w:ascii="Arial" w:hAnsi="Arial" w:cs="Arial"/>
          <w:color w:val="444444"/>
          <w:sz w:val="21"/>
          <w:szCs w:val="21"/>
        </w:rPr>
        <w:br/>
        <w:t>"Автомагистраль" – дорога, обозначенная знаком 5.1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r>
        <w:rPr>
          <w:rFonts w:ascii="Arial" w:hAnsi="Arial" w:cs="Arial"/>
          <w:color w:val="444444"/>
          <w:sz w:val="21"/>
          <w:szCs w:val="21"/>
        </w:rPr>
        <w:br/>
      </w:r>
      <w:r>
        <w:rPr>
          <w:rFonts w:ascii="Arial" w:hAnsi="Arial" w:cs="Arial"/>
          <w:color w:val="444444"/>
          <w:sz w:val="21"/>
          <w:szCs w:val="21"/>
        </w:rPr>
        <w:br/>
        <w:t>"Автопоезд" – механическое транспортное средство, сцепленное с прицепом (прицепами).</w:t>
      </w:r>
      <w:r>
        <w:rPr>
          <w:rFonts w:ascii="Arial" w:hAnsi="Arial" w:cs="Arial"/>
          <w:color w:val="444444"/>
          <w:sz w:val="21"/>
          <w:szCs w:val="21"/>
        </w:rPr>
        <w:br/>
      </w:r>
      <w:r>
        <w:rPr>
          <w:rFonts w:ascii="Arial" w:hAnsi="Arial" w:cs="Arial"/>
          <w:color w:val="444444"/>
          <w:sz w:val="21"/>
          <w:szCs w:val="21"/>
        </w:rPr>
        <w:b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r>
        <w:rPr>
          <w:rFonts w:ascii="Arial" w:hAnsi="Arial" w:cs="Arial"/>
          <w:color w:val="444444"/>
          <w:sz w:val="21"/>
          <w:szCs w:val="21"/>
        </w:rPr>
        <w:br/>
      </w:r>
      <w:r>
        <w:rPr>
          <w:rFonts w:ascii="Arial" w:hAnsi="Arial" w:cs="Arial"/>
          <w:color w:val="444444"/>
          <w:sz w:val="21"/>
          <w:szCs w:val="21"/>
        </w:rPr>
        <w:br/>
        <w:t>"Велосипедист" – лицо, управляющее велосипедом.</w:t>
      </w:r>
      <w:r>
        <w:rPr>
          <w:rFonts w:ascii="Arial" w:hAnsi="Arial" w:cs="Arial"/>
          <w:color w:val="444444"/>
          <w:sz w:val="21"/>
          <w:szCs w:val="21"/>
        </w:rPr>
        <w:br/>
      </w:r>
      <w:r>
        <w:rPr>
          <w:rFonts w:ascii="Arial" w:hAnsi="Arial" w:cs="Arial"/>
          <w:color w:val="444444"/>
          <w:sz w:val="21"/>
          <w:szCs w:val="21"/>
        </w:rPr>
        <w:b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r>
        <w:rPr>
          <w:rFonts w:ascii="Arial" w:hAnsi="Arial" w:cs="Arial"/>
          <w:color w:val="444444"/>
          <w:sz w:val="21"/>
          <w:szCs w:val="21"/>
        </w:rPr>
        <w:br/>
      </w:r>
      <w:r>
        <w:rPr>
          <w:rFonts w:ascii="Arial" w:hAnsi="Arial" w:cs="Arial"/>
          <w:color w:val="444444"/>
          <w:sz w:val="21"/>
          <w:szCs w:val="21"/>
        </w:rPr>
        <w:b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r>
        <w:rPr>
          <w:rFonts w:ascii="Arial" w:hAnsi="Arial" w:cs="Arial"/>
          <w:color w:val="444444"/>
          <w:sz w:val="21"/>
          <w:szCs w:val="21"/>
        </w:rPr>
        <w:br/>
      </w:r>
      <w:r>
        <w:rPr>
          <w:rFonts w:ascii="Arial" w:hAnsi="Arial" w:cs="Arial"/>
          <w:color w:val="444444"/>
          <w:sz w:val="21"/>
          <w:szCs w:val="21"/>
        </w:rPr>
        <w:br/>
        <w:t>"Главная дорога" – дорога, обозначенная знаками 2.1, 2.3.1 – 2.3.7 или 5.1, по отношению к пересекаемой (примыкающей), или дорога с твердым покрытием (</w:t>
      </w:r>
      <w:proofErr w:type="spellStart"/>
      <w:r>
        <w:rPr>
          <w:rFonts w:ascii="Arial" w:hAnsi="Arial" w:cs="Arial"/>
          <w:color w:val="444444"/>
          <w:sz w:val="21"/>
          <w:szCs w:val="21"/>
        </w:rPr>
        <w:t>асфальто</w:t>
      </w:r>
      <w:proofErr w:type="spellEnd"/>
      <w:r>
        <w:rPr>
          <w:rFonts w:ascii="Arial" w:hAnsi="Arial" w:cs="Arial"/>
          <w:color w:val="444444"/>
          <w:sz w:val="21"/>
          <w:szCs w:val="21"/>
        </w:rPr>
        <w:t xml:space="preserve">- и </w:t>
      </w:r>
      <w:proofErr w:type="spellStart"/>
      <w:r>
        <w:rPr>
          <w:rFonts w:ascii="Arial" w:hAnsi="Arial" w:cs="Arial"/>
          <w:color w:val="444444"/>
          <w:sz w:val="21"/>
          <w:szCs w:val="21"/>
        </w:rPr>
        <w:t>цементобетон</w:t>
      </w:r>
      <w:proofErr w:type="spellEnd"/>
      <w:r>
        <w:rPr>
          <w:rFonts w:ascii="Arial" w:hAnsi="Arial" w:cs="Arial"/>
          <w:color w:val="444444"/>
          <w:sz w:val="21"/>
          <w:szCs w:val="21"/>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 </w:t>
      </w:r>
      <w:r>
        <w:rPr>
          <w:rFonts w:ascii="Arial" w:hAnsi="Arial" w:cs="Arial"/>
          <w:color w:val="444444"/>
          <w:sz w:val="21"/>
          <w:szCs w:val="21"/>
        </w:rPr>
        <w:br/>
      </w:r>
      <w:r>
        <w:rPr>
          <w:rFonts w:ascii="Arial" w:hAnsi="Arial" w:cs="Arial"/>
          <w:color w:val="444444"/>
          <w:sz w:val="21"/>
          <w:szCs w:val="21"/>
        </w:rPr>
        <w:b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r>
        <w:rPr>
          <w:rFonts w:ascii="Arial" w:hAnsi="Arial" w:cs="Arial"/>
          <w:color w:val="444444"/>
          <w:sz w:val="21"/>
          <w:szCs w:val="21"/>
        </w:rPr>
        <w:br/>
      </w:r>
      <w:r>
        <w:rPr>
          <w:rFonts w:ascii="Arial" w:hAnsi="Arial" w:cs="Arial"/>
          <w:color w:val="444444"/>
          <w:sz w:val="21"/>
          <w:szCs w:val="21"/>
        </w:rP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Pr>
          <w:rFonts w:ascii="Arial" w:hAnsi="Arial" w:cs="Arial"/>
          <w:color w:val="444444"/>
          <w:sz w:val="21"/>
          <w:szCs w:val="21"/>
        </w:rPr>
        <w:br/>
      </w:r>
      <w:r>
        <w:rPr>
          <w:rFonts w:ascii="Arial" w:hAnsi="Arial" w:cs="Arial"/>
          <w:color w:val="444444"/>
          <w:sz w:val="21"/>
          <w:szCs w:val="21"/>
        </w:rPr>
        <w:br/>
        <w:t>"Железнодорожный переезд" – пересечение дороги с железнодорожными путями на одном уровне.</w:t>
      </w:r>
      <w:r>
        <w:rPr>
          <w:rFonts w:ascii="Arial" w:hAnsi="Arial" w:cs="Arial"/>
          <w:color w:val="444444"/>
          <w:sz w:val="21"/>
          <w:szCs w:val="21"/>
        </w:rPr>
        <w:br/>
      </w:r>
      <w:r>
        <w:rPr>
          <w:rFonts w:ascii="Arial" w:hAnsi="Arial" w:cs="Arial"/>
          <w:color w:val="444444"/>
          <w:sz w:val="21"/>
          <w:szCs w:val="21"/>
        </w:rPr>
        <w:b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r>
        <w:rPr>
          <w:rFonts w:ascii="Arial" w:hAnsi="Arial" w:cs="Arial"/>
          <w:color w:val="444444"/>
          <w:sz w:val="21"/>
          <w:szCs w:val="21"/>
        </w:rPr>
        <w:br/>
      </w:r>
      <w:r>
        <w:rPr>
          <w:rFonts w:ascii="Arial" w:hAnsi="Arial" w:cs="Arial"/>
          <w:color w:val="444444"/>
          <w:sz w:val="21"/>
          <w:szCs w:val="21"/>
        </w:rPr>
        <w:b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r>
        <w:rPr>
          <w:rFonts w:ascii="Arial" w:hAnsi="Arial" w:cs="Arial"/>
          <w:color w:val="444444"/>
          <w:sz w:val="21"/>
          <w:szCs w:val="21"/>
        </w:rPr>
        <w:br/>
      </w:r>
      <w:r>
        <w:rPr>
          <w:rFonts w:ascii="Arial" w:hAnsi="Arial" w:cs="Arial"/>
          <w:color w:val="444444"/>
          <w:sz w:val="21"/>
          <w:szCs w:val="21"/>
        </w:rPr>
        <w:b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w:t>
      </w:r>
      <w:r>
        <w:rPr>
          <w:rFonts w:ascii="Arial" w:hAnsi="Arial" w:cs="Arial"/>
          <w:color w:val="444444"/>
          <w:sz w:val="21"/>
          <w:szCs w:val="21"/>
        </w:rPr>
        <w:br/>
      </w:r>
      <w:r>
        <w:rPr>
          <w:rFonts w:ascii="Arial" w:hAnsi="Arial" w:cs="Arial"/>
          <w:color w:val="444444"/>
          <w:sz w:val="21"/>
          <w:szCs w:val="21"/>
        </w:rPr>
        <w:b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r>
        <w:rPr>
          <w:rFonts w:ascii="Arial" w:hAnsi="Arial" w:cs="Arial"/>
          <w:color w:val="444444"/>
          <w:sz w:val="21"/>
          <w:szCs w:val="21"/>
        </w:rPr>
        <w:br/>
      </w:r>
      <w:r>
        <w:rPr>
          <w:rFonts w:ascii="Arial" w:hAnsi="Arial" w:cs="Arial"/>
          <w:color w:val="444444"/>
          <w:sz w:val="21"/>
          <w:szCs w:val="21"/>
        </w:rPr>
        <w:br/>
        <w:t>"Населенный пункт" - застроенная территория, въезды на которую и выезды с которой обозначены знаками 5.23.1 - 5.26.</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"Недостаточная видимость" – видимость дороги менее 300 м в условиях тумана, дождя, снегопада и тому подобного, а также в сумерки.</w:t>
      </w:r>
      <w:r>
        <w:rPr>
          <w:rFonts w:ascii="Arial" w:hAnsi="Arial" w:cs="Arial"/>
          <w:color w:val="444444"/>
          <w:sz w:val="21"/>
          <w:szCs w:val="21"/>
        </w:rPr>
        <w:br/>
      </w:r>
      <w:r>
        <w:rPr>
          <w:rFonts w:ascii="Arial" w:hAnsi="Arial" w:cs="Arial"/>
          <w:color w:val="444444"/>
          <w:sz w:val="21"/>
          <w:szCs w:val="21"/>
        </w:rPr>
        <w:b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r>
        <w:rPr>
          <w:rFonts w:ascii="Arial" w:hAnsi="Arial" w:cs="Arial"/>
          <w:color w:val="444444"/>
          <w:sz w:val="21"/>
          <w:szCs w:val="21"/>
        </w:rPr>
        <w:br/>
      </w:r>
      <w:r>
        <w:rPr>
          <w:rFonts w:ascii="Arial" w:hAnsi="Arial" w:cs="Arial"/>
          <w:color w:val="444444"/>
          <w:sz w:val="21"/>
          <w:szCs w:val="21"/>
        </w:rPr>
        <w:b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 </w:t>
      </w:r>
      <w:r>
        <w:rPr>
          <w:rFonts w:ascii="Arial" w:hAnsi="Arial" w:cs="Arial"/>
          <w:color w:val="444444"/>
          <w:sz w:val="21"/>
          <w:szCs w:val="21"/>
        </w:rPr>
        <w:br/>
      </w:r>
      <w:r>
        <w:rPr>
          <w:rFonts w:ascii="Arial" w:hAnsi="Arial" w:cs="Arial"/>
          <w:color w:val="444444"/>
          <w:sz w:val="21"/>
          <w:szCs w:val="21"/>
        </w:rPr>
        <w:b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r>
        <w:rPr>
          <w:rFonts w:ascii="Arial" w:hAnsi="Arial" w:cs="Arial"/>
          <w:color w:val="444444"/>
          <w:sz w:val="21"/>
          <w:szCs w:val="21"/>
        </w:rPr>
        <w:br/>
      </w:r>
      <w:r>
        <w:rPr>
          <w:rFonts w:ascii="Arial" w:hAnsi="Arial" w:cs="Arial"/>
          <w:color w:val="444444"/>
          <w:sz w:val="21"/>
          <w:szCs w:val="21"/>
        </w:rPr>
        <w:br/>
        <w:t xml:space="preserve">"Опасный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w:t>
      </w:r>
      <w:r>
        <w:rPr>
          <w:rFonts w:ascii="Arial" w:hAnsi="Arial" w:cs="Arial"/>
          <w:color w:val="444444"/>
          <w:sz w:val="21"/>
          <w:szCs w:val="21"/>
        </w:rPr>
        <w:lastRenderedPageBreak/>
        <w:t>жизни и здоровья людей, нанести вред окружающей среде, повредить или уничтожить материальные ценности.</w:t>
      </w:r>
      <w:r>
        <w:rPr>
          <w:rFonts w:ascii="Arial" w:hAnsi="Arial" w:cs="Arial"/>
          <w:color w:val="444444"/>
          <w:sz w:val="21"/>
          <w:szCs w:val="21"/>
        </w:rPr>
        <w:br/>
      </w:r>
      <w:r>
        <w:rPr>
          <w:rFonts w:ascii="Arial" w:hAnsi="Arial" w:cs="Arial"/>
          <w:color w:val="444444"/>
          <w:sz w:val="21"/>
          <w:szCs w:val="21"/>
        </w:rPr>
        <w:br/>
        <w:t>"Опережение" – движение транспортного средства со скоростью, большей скорости попутного транспортного средства. </w:t>
      </w:r>
      <w:r>
        <w:rPr>
          <w:rFonts w:ascii="Arial" w:hAnsi="Arial" w:cs="Arial"/>
          <w:color w:val="444444"/>
          <w:sz w:val="21"/>
          <w:szCs w:val="21"/>
        </w:rPr>
        <w:br/>
      </w:r>
      <w:r>
        <w:rPr>
          <w:rFonts w:ascii="Arial" w:hAnsi="Arial" w:cs="Arial"/>
          <w:color w:val="444444"/>
          <w:sz w:val="21"/>
          <w:szCs w:val="21"/>
        </w:rPr>
        <w:br/>
        <w:t>"Организованная перевозка группы детей" – организованная перевозка восьми и более детей в автобусе, не относящемся к маршрутному транспортному средству.</w:t>
      </w:r>
      <w:r>
        <w:rPr>
          <w:rFonts w:ascii="Arial" w:hAnsi="Arial" w:cs="Arial"/>
          <w:color w:val="444444"/>
          <w:sz w:val="21"/>
          <w:szCs w:val="21"/>
        </w:rPr>
        <w:br/>
      </w:r>
      <w:r>
        <w:rPr>
          <w:rFonts w:ascii="Arial" w:hAnsi="Arial" w:cs="Arial"/>
          <w:color w:val="444444"/>
          <w:sz w:val="21"/>
          <w:szCs w:val="21"/>
        </w:rPr>
        <w:b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Pr>
          <w:rFonts w:ascii="Arial" w:hAnsi="Arial" w:cs="Arial"/>
          <w:color w:val="444444"/>
          <w:sz w:val="21"/>
          <w:szCs w:val="21"/>
        </w:rPr>
        <w:t>цветографическими</w:t>
      </w:r>
      <w:proofErr w:type="spellEnd"/>
      <w:r>
        <w:rPr>
          <w:rFonts w:ascii="Arial" w:hAnsi="Arial" w:cs="Arial"/>
          <w:color w:val="444444"/>
          <w:sz w:val="21"/>
          <w:szCs w:val="21"/>
        </w:rPr>
        <w:t xml:space="preserve"> схемами и включенными проблесковыми маячками синего и красного цветов.</w:t>
      </w:r>
      <w:r>
        <w:rPr>
          <w:rFonts w:ascii="Arial" w:hAnsi="Arial" w:cs="Arial"/>
          <w:color w:val="444444"/>
          <w:sz w:val="21"/>
          <w:szCs w:val="21"/>
        </w:rPr>
        <w:br/>
      </w:r>
      <w:r>
        <w:rPr>
          <w:rFonts w:ascii="Arial" w:hAnsi="Arial" w:cs="Arial"/>
          <w:color w:val="444444"/>
          <w:sz w:val="21"/>
          <w:szCs w:val="21"/>
        </w:rPr>
        <w:br/>
        <w:t>"Организованная пешая колонна"–- обозначенная в соответствии с пунктом </w:t>
      </w:r>
      <w:hyperlink r:id="rId5" w:anchor="n4" w:history="1">
        <w:r>
          <w:rPr>
            <w:rStyle w:val="a3"/>
            <w:rFonts w:ascii="Arial" w:hAnsi="Arial" w:cs="Arial"/>
            <w:color w:val="4488BB"/>
            <w:sz w:val="21"/>
            <w:szCs w:val="21"/>
            <w:u w:val="none"/>
          </w:rPr>
          <w:t>4.2</w:t>
        </w:r>
      </w:hyperlink>
      <w:r>
        <w:rPr>
          <w:rFonts w:ascii="Arial" w:hAnsi="Arial" w:cs="Arial"/>
          <w:color w:val="444444"/>
          <w:sz w:val="21"/>
          <w:szCs w:val="21"/>
        </w:rPr>
        <w:t> Правил группа людей, совместно движущихся по дороге в одном направлении.</w:t>
      </w:r>
      <w:r>
        <w:rPr>
          <w:rFonts w:ascii="Arial" w:hAnsi="Arial" w:cs="Arial"/>
          <w:color w:val="444444"/>
          <w:sz w:val="21"/>
          <w:szCs w:val="21"/>
        </w:rPr>
        <w:br/>
      </w:r>
      <w:r>
        <w:rPr>
          <w:rFonts w:ascii="Arial" w:hAnsi="Arial" w:cs="Arial"/>
          <w:color w:val="444444"/>
          <w:sz w:val="21"/>
          <w:szCs w:val="21"/>
        </w:rPr>
        <w:b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r>
        <w:rPr>
          <w:rFonts w:ascii="Arial" w:hAnsi="Arial" w:cs="Arial"/>
          <w:color w:val="444444"/>
          <w:sz w:val="21"/>
          <w:szCs w:val="21"/>
        </w:rPr>
        <w:br/>
      </w:r>
      <w:r>
        <w:rPr>
          <w:rFonts w:ascii="Arial" w:hAnsi="Arial" w:cs="Arial"/>
          <w:color w:val="444444"/>
          <w:sz w:val="21"/>
          <w:szCs w:val="21"/>
        </w:rPr>
        <w:b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Arial" w:hAnsi="Arial" w:cs="Arial"/>
          <w:color w:val="444444"/>
          <w:sz w:val="21"/>
          <w:szCs w:val="21"/>
        </w:rPr>
        <w:t>подэстакадных</w:t>
      </w:r>
      <w:proofErr w:type="spellEnd"/>
      <w:r>
        <w:rPr>
          <w:rFonts w:ascii="Arial" w:hAnsi="Arial" w:cs="Arial"/>
          <w:color w:val="444444"/>
          <w:sz w:val="21"/>
          <w:szCs w:val="21"/>
        </w:rPr>
        <w:t xml:space="preserve"> или </w:t>
      </w:r>
      <w:proofErr w:type="spellStart"/>
      <w:r>
        <w:rPr>
          <w:rFonts w:ascii="Arial" w:hAnsi="Arial" w:cs="Arial"/>
          <w:color w:val="444444"/>
          <w:sz w:val="21"/>
          <w:szCs w:val="21"/>
        </w:rPr>
        <w:t>подмостовых</w:t>
      </w:r>
      <w:proofErr w:type="spellEnd"/>
      <w:r>
        <w:rPr>
          <w:rFonts w:ascii="Arial" w:hAnsi="Arial" w:cs="Arial"/>
          <w:color w:val="444444"/>
          <w:sz w:val="21"/>
          <w:szCs w:val="21"/>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Pr>
          <w:rFonts w:ascii="Arial" w:hAnsi="Arial" w:cs="Arial"/>
          <w:color w:val="444444"/>
          <w:sz w:val="21"/>
          <w:szCs w:val="21"/>
        </w:rPr>
        <w:br/>
      </w:r>
      <w:r>
        <w:rPr>
          <w:rFonts w:ascii="Arial" w:hAnsi="Arial" w:cs="Arial"/>
          <w:color w:val="444444"/>
          <w:sz w:val="21"/>
          <w:szCs w:val="21"/>
        </w:rPr>
        <w:b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rPr>
          <w:rFonts w:ascii="Arial" w:hAnsi="Arial" w:cs="Arial"/>
          <w:color w:val="444444"/>
          <w:sz w:val="21"/>
          <w:szCs w:val="21"/>
        </w:rPr>
        <w:br/>
      </w:r>
      <w:r>
        <w:rPr>
          <w:rFonts w:ascii="Arial" w:hAnsi="Arial" w:cs="Arial"/>
          <w:color w:val="444444"/>
          <w:sz w:val="21"/>
          <w:szCs w:val="21"/>
        </w:rPr>
        <w:b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r>
        <w:rPr>
          <w:rFonts w:ascii="Arial" w:hAnsi="Arial" w:cs="Arial"/>
          <w:color w:val="444444"/>
          <w:sz w:val="21"/>
          <w:szCs w:val="21"/>
        </w:rPr>
        <w:br/>
      </w:r>
      <w:r>
        <w:rPr>
          <w:rFonts w:ascii="Arial" w:hAnsi="Arial" w:cs="Arial"/>
          <w:color w:val="444444"/>
          <w:sz w:val="21"/>
          <w:szCs w:val="21"/>
        </w:rPr>
        <w:br/>
        <w:t>"Перестроение" – выезд из занимаемой полосы или занимаемого ряда с сохранением первоначального направления движения.</w:t>
      </w:r>
      <w:r>
        <w:rPr>
          <w:rFonts w:ascii="Arial" w:hAnsi="Arial" w:cs="Arial"/>
          <w:color w:val="444444"/>
          <w:sz w:val="21"/>
          <w:szCs w:val="21"/>
        </w:rPr>
        <w:br/>
      </w:r>
      <w:r>
        <w:rPr>
          <w:rFonts w:ascii="Arial" w:hAnsi="Arial" w:cs="Arial"/>
          <w:color w:val="444444"/>
          <w:sz w:val="21"/>
          <w:szCs w:val="21"/>
        </w:rPr>
        <w:br/>
        <w:t xml:space="preserve">"Пешеход" – лицо, находящееся вне транспортного средства на дороге либо на пешеходной или </w:t>
      </w:r>
      <w:proofErr w:type="spellStart"/>
      <w:r>
        <w:rPr>
          <w:rFonts w:ascii="Arial" w:hAnsi="Arial" w:cs="Arial"/>
          <w:color w:val="444444"/>
          <w:sz w:val="21"/>
          <w:szCs w:val="21"/>
        </w:rPr>
        <w:t>велопешеходной</w:t>
      </w:r>
      <w:proofErr w:type="spellEnd"/>
      <w:r>
        <w:rPr>
          <w:rFonts w:ascii="Arial" w:hAnsi="Arial" w:cs="Arial"/>
          <w:color w:val="444444"/>
          <w:sz w:val="21"/>
          <w:szCs w:val="21"/>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Pr>
          <w:rFonts w:ascii="Arial" w:hAnsi="Arial" w:cs="Arial"/>
          <w:color w:val="444444"/>
          <w:sz w:val="21"/>
          <w:szCs w:val="21"/>
        </w:rPr>
        <w:br/>
      </w:r>
      <w:r>
        <w:rPr>
          <w:rFonts w:ascii="Arial" w:hAnsi="Arial" w:cs="Arial"/>
          <w:color w:val="444444"/>
          <w:sz w:val="21"/>
          <w:szCs w:val="21"/>
        </w:rPr>
        <w:b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"Пешеходная и велосипедная дорожка (</w:t>
      </w:r>
      <w:proofErr w:type="spellStart"/>
      <w:r>
        <w:rPr>
          <w:rFonts w:ascii="Arial" w:hAnsi="Arial" w:cs="Arial"/>
          <w:color w:val="444444"/>
          <w:sz w:val="21"/>
          <w:szCs w:val="21"/>
        </w:rPr>
        <w:t>велопешеходная</w:t>
      </w:r>
      <w:proofErr w:type="spellEnd"/>
      <w:r>
        <w:rPr>
          <w:rFonts w:ascii="Arial" w:hAnsi="Arial" w:cs="Arial"/>
          <w:color w:val="444444"/>
          <w:sz w:val="21"/>
          <w:szCs w:val="21"/>
        </w:rPr>
        <w:t xml:space="preserve"> дорожка) "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"Пешеходная зона" – территория, предназначенная для движения пешеходов, начало и конец которой обозначены соответственно знаками 5.33 и 5.34.</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"Пешеходный переход" – участок проезжей части, обозначенный знаками 5.19.1, 5.19.2 и (или) разметкой 1.14.1 и 1.14.2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b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r>
        <w:rPr>
          <w:rFonts w:ascii="Arial" w:hAnsi="Arial" w:cs="Arial"/>
          <w:color w:val="444444"/>
          <w:sz w:val="21"/>
          <w:szCs w:val="21"/>
        </w:rPr>
        <w:br/>
      </w:r>
      <w:r>
        <w:rPr>
          <w:rFonts w:ascii="Arial" w:hAnsi="Arial" w:cs="Arial"/>
          <w:color w:val="444444"/>
          <w:sz w:val="21"/>
          <w:szCs w:val="21"/>
        </w:rPr>
        <w:br/>
        <w:t>"Полоса для велосипедистов" – полоса проезжей части, предназначенная для движения велосипедистов и на мопедах, отделенная от остальной проезжей части горизонтальной разметкой и обозначенная знаком 4.4.1 в сочетании с табличкой 8.14, расположенными над полосой.</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"Преимущество (приоритет)" – право на первоочередное движение в намеченном направлении по отношению к другим участникам движения.</w:t>
      </w:r>
      <w:r>
        <w:rPr>
          <w:rFonts w:ascii="Arial" w:hAnsi="Arial" w:cs="Arial"/>
          <w:color w:val="444444"/>
          <w:sz w:val="21"/>
          <w:szCs w:val="21"/>
        </w:rPr>
        <w:br/>
      </w:r>
      <w:r>
        <w:rPr>
          <w:rFonts w:ascii="Arial" w:hAnsi="Arial" w:cs="Arial"/>
          <w:color w:val="444444"/>
          <w:sz w:val="21"/>
          <w:szCs w:val="21"/>
        </w:rPr>
        <w:b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 </w:t>
      </w:r>
      <w:r>
        <w:rPr>
          <w:rFonts w:ascii="Arial" w:hAnsi="Arial" w:cs="Arial"/>
          <w:color w:val="444444"/>
          <w:sz w:val="21"/>
          <w:szCs w:val="21"/>
        </w:rPr>
        <w:br/>
      </w:r>
      <w:r>
        <w:rPr>
          <w:rFonts w:ascii="Arial" w:hAnsi="Arial" w:cs="Arial"/>
          <w:color w:val="444444"/>
          <w:sz w:val="21"/>
          <w:szCs w:val="21"/>
        </w:rPr>
        <w:b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r>
        <w:rPr>
          <w:rFonts w:ascii="Arial" w:hAnsi="Arial" w:cs="Arial"/>
          <w:color w:val="444444"/>
          <w:sz w:val="21"/>
          <w:szCs w:val="21"/>
        </w:rPr>
        <w:br/>
      </w:r>
      <w:r>
        <w:rPr>
          <w:rFonts w:ascii="Arial" w:hAnsi="Arial" w:cs="Arial"/>
          <w:color w:val="444444"/>
          <w:sz w:val="21"/>
          <w:szCs w:val="21"/>
        </w:rPr>
        <w:b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r>
        <w:rPr>
          <w:rFonts w:ascii="Arial" w:hAnsi="Arial" w:cs="Arial"/>
          <w:color w:val="444444"/>
          <w:sz w:val="21"/>
          <w:szCs w:val="21"/>
        </w:rPr>
        <w:br/>
      </w:r>
      <w:r>
        <w:rPr>
          <w:rFonts w:ascii="Arial" w:hAnsi="Arial" w:cs="Arial"/>
          <w:color w:val="444444"/>
          <w:sz w:val="21"/>
          <w:szCs w:val="21"/>
        </w:rPr>
        <w:br/>
        <w:t>"Проезжая часть" – элемент дороги, предназначенный для движения безрельсовых транспортных средств.</w:t>
      </w:r>
      <w:r>
        <w:rPr>
          <w:rFonts w:ascii="Arial" w:hAnsi="Arial" w:cs="Arial"/>
          <w:color w:val="444444"/>
          <w:sz w:val="21"/>
          <w:szCs w:val="21"/>
        </w:rPr>
        <w:br/>
      </w:r>
      <w:r>
        <w:rPr>
          <w:rFonts w:ascii="Arial" w:hAnsi="Arial" w:cs="Arial"/>
          <w:color w:val="444444"/>
          <w:sz w:val="21"/>
          <w:szCs w:val="21"/>
        </w:rPr>
        <w:br/>
        <w:t>"Разделительная полоса"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r>
        <w:rPr>
          <w:rFonts w:ascii="Arial" w:hAnsi="Arial" w:cs="Arial"/>
          <w:color w:val="444444"/>
          <w:sz w:val="21"/>
          <w:szCs w:val="21"/>
        </w:rPr>
        <w:br/>
      </w:r>
      <w:r>
        <w:rPr>
          <w:rFonts w:ascii="Arial" w:hAnsi="Arial" w:cs="Arial"/>
          <w:color w:val="444444"/>
          <w:sz w:val="21"/>
          <w:szCs w:val="21"/>
        </w:rPr>
        <w:b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r>
        <w:rPr>
          <w:rFonts w:ascii="Arial" w:hAnsi="Arial" w:cs="Arial"/>
          <w:color w:val="444444"/>
          <w:sz w:val="21"/>
          <w:szCs w:val="21"/>
        </w:rPr>
        <w:br/>
      </w:r>
      <w:r>
        <w:rPr>
          <w:rFonts w:ascii="Arial" w:hAnsi="Arial" w:cs="Arial"/>
          <w:color w:val="444444"/>
          <w:sz w:val="21"/>
          <w:szCs w:val="21"/>
        </w:rPr>
        <w:b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Pr>
          <w:rFonts w:ascii="Arial" w:hAnsi="Arial" w:cs="Arial"/>
          <w:color w:val="444444"/>
          <w:sz w:val="21"/>
          <w:szCs w:val="21"/>
        </w:rPr>
        <w:br/>
      </w:r>
      <w:r>
        <w:rPr>
          <w:rFonts w:ascii="Arial" w:hAnsi="Arial" w:cs="Arial"/>
          <w:color w:val="444444"/>
          <w:sz w:val="21"/>
          <w:szCs w:val="21"/>
        </w:rPr>
        <w:lastRenderedPageBreak/>
        <w:br/>
        <w:t>"Темное время суток" – промежуток времени от конца вечерних сумерек до начала утренних сумерек.</w:t>
      </w:r>
      <w:r>
        <w:rPr>
          <w:rFonts w:ascii="Arial" w:hAnsi="Arial" w:cs="Arial"/>
          <w:color w:val="444444"/>
          <w:sz w:val="21"/>
          <w:szCs w:val="21"/>
        </w:rPr>
        <w:br/>
      </w:r>
      <w:r>
        <w:rPr>
          <w:rFonts w:ascii="Arial" w:hAnsi="Arial" w:cs="Arial"/>
          <w:color w:val="444444"/>
          <w:sz w:val="21"/>
          <w:szCs w:val="21"/>
        </w:rPr>
        <w:br/>
        <w:t>"Транспортное средство" – устройство, предназначенное для перевозки по дорогам людей, грузов или оборудования, установленного на нем.</w:t>
      </w:r>
      <w:r>
        <w:rPr>
          <w:rFonts w:ascii="Arial" w:hAnsi="Arial" w:cs="Arial"/>
          <w:color w:val="444444"/>
          <w:sz w:val="21"/>
          <w:szCs w:val="21"/>
        </w:rPr>
        <w:br/>
      </w:r>
      <w:r>
        <w:rPr>
          <w:rFonts w:ascii="Arial" w:hAnsi="Arial" w:cs="Arial"/>
          <w:color w:val="444444"/>
          <w:sz w:val="21"/>
          <w:szCs w:val="21"/>
        </w:rPr>
        <w:b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r>
        <w:rPr>
          <w:rFonts w:ascii="Arial" w:hAnsi="Arial" w:cs="Arial"/>
          <w:color w:val="444444"/>
          <w:sz w:val="21"/>
          <w:szCs w:val="21"/>
        </w:rPr>
        <w:br/>
      </w:r>
      <w:r>
        <w:rPr>
          <w:rFonts w:ascii="Arial" w:hAnsi="Arial" w:cs="Arial"/>
          <w:color w:val="444444"/>
          <w:sz w:val="21"/>
          <w:szCs w:val="21"/>
        </w:rPr>
        <w:b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Pr>
          <w:rFonts w:ascii="Arial" w:hAnsi="Arial" w:cs="Arial"/>
          <w:color w:val="444444"/>
          <w:sz w:val="21"/>
          <w:szCs w:val="21"/>
        </w:rPr>
        <w:br/>
      </w:r>
      <w:r>
        <w:rPr>
          <w:rFonts w:ascii="Arial" w:hAnsi="Arial" w:cs="Arial"/>
          <w:color w:val="444444"/>
          <w:sz w:val="21"/>
          <w:szCs w:val="21"/>
        </w:rPr>
        <w:b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1.4. На дорогах установлено правостороннее движение транспортных средств.</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1.5. Участники дорожного движения должны действовать таким образом, чтобы не создавать опасности для движения и не причинять вреда.</w:t>
      </w:r>
      <w:r>
        <w:rPr>
          <w:rFonts w:ascii="Arial" w:hAnsi="Arial" w:cs="Arial"/>
          <w:color w:val="444444"/>
          <w:sz w:val="21"/>
          <w:szCs w:val="21"/>
        </w:rPr>
        <w:b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w:t>
      </w:r>
      <w:hyperlink r:id="rId6" w:history="1">
        <w:r>
          <w:rPr>
            <w:rStyle w:val="a3"/>
            <w:rFonts w:ascii="Arial" w:hAnsi="Arial" w:cs="Arial"/>
            <w:color w:val="4488BB"/>
            <w:sz w:val="21"/>
            <w:szCs w:val="21"/>
            <w:u w:val="none"/>
          </w:rPr>
          <w:t>статья 12.33 КоАП</w:t>
        </w:r>
      </w:hyperlink>
      <w:r>
        <w:rPr>
          <w:rFonts w:ascii="Arial" w:hAnsi="Arial" w:cs="Arial"/>
          <w:color w:val="444444"/>
          <w:sz w:val="21"/>
          <w:szCs w:val="21"/>
        </w:rPr>
        <w:t>)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r>
        <w:rPr>
          <w:rFonts w:ascii="Arial" w:hAnsi="Arial" w:cs="Arial"/>
          <w:color w:val="444444"/>
          <w:sz w:val="21"/>
          <w:szCs w:val="21"/>
        </w:rPr>
        <w:br/>
      </w:r>
      <w:r>
        <w:rPr>
          <w:rFonts w:ascii="Arial" w:hAnsi="Arial" w:cs="Arial"/>
          <w:color w:val="444444"/>
          <w:sz w:val="21"/>
          <w:szCs w:val="21"/>
        </w:rPr>
        <w:br/>
        <w:t>1.6. Лица, нарушившие Правила, несут ответственность в соответствии с действующим законодательством.</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2. Общие обязанности водителей</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2.3. Водитель транспортного средства обязан:</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r>
        <w:rPr>
          <w:rFonts w:ascii="Arial" w:hAnsi="Arial" w:cs="Arial"/>
          <w:color w:val="444444"/>
          <w:sz w:val="21"/>
          <w:szCs w:val="21"/>
        </w:rPr>
        <w:br/>
        <w:t>  Запрещается движение при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Pr>
          <w:rFonts w:ascii="Arial" w:hAnsi="Arial" w:cs="Arial"/>
          <w:color w:val="444444"/>
          <w:sz w:val="21"/>
          <w:szCs w:val="21"/>
        </w:rPr>
        <w:br/>
        <w:t>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2.7. Водителю запрещается:</w:t>
      </w:r>
      <w:r>
        <w:rPr>
          <w:rFonts w:ascii="Arial" w:hAnsi="Arial" w:cs="Arial"/>
          <w:color w:val="444444"/>
          <w:sz w:val="21"/>
          <w:szCs w:val="21"/>
        </w:rPr>
        <w:br/>
        <w:t>-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r>
        <w:rPr>
          <w:rFonts w:ascii="Arial" w:hAnsi="Arial" w:cs="Arial"/>
          <w:color w:val="444444"/>
          <w:sz w:val="21"/>
          <w:szCs w:val="21"/>
        </w:rPr>
        <w:br/>
        <w:t>- 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w:t>
      </w:r>
      <w:hyperlink r:id="rId7" w:anchor="n21" w:history="1">
        <w:r>
          <w:rPr>
            <w:rStyle w:val="a3"/>
            <w:rFonts w:ascii="Arial" w:hAnsi="Arial" w:cs="Arial"/>
            <w:color w:val="4488BB"/>
            <w:sz w:val="21"/>
            <w:szCs w:val="21"/>
            <w:u w:val="none"/>
          </w:rPr>
          <w:t>21</w:t>
        </w:r>
      </w:hyperlink>
      <w:r>
        <w:rPr>
          <w:rFonts w:ascii="Arial" w:hAnsi="Arial" w:cs="Arial"/>
          <w:color w:val="444444"/>
          <w:sz w:val="21"/>
          <w:szCs w:val="21"/>
        </w:rPr>
        <w:t> Правил;</w:t>
      </w:r>
      <w:r>
        <w:rPr>
          <w:rFonts w:ascii="Arial" w:hAnsi="Arial" w:cs="Arial"/>
          <w:color w:val="444444"/>
          <w:sz w:val="21"/>
          <w:szCs w:val="21"/>
        </w:rPr>
        <w:br/>
        <w:t>- пересекать организованные (в том числе и пешие) колонны и занимать место в них;</w:t>
      </w:r>
      <w:r>
        <w:rPr>
          <w:rFonts w:ascii="Arial" w:hAnsi="Arial" w:cs="Arial"/>
          <w:color w:val="444444"/>
          <w:sz w:val="21"/>
          <w:szCs w:val="21"/>
        </w:rPr>
        <w:br/>
        <w:t>-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r>
        <w:rPr>
          <w:rFonts w:ascii="Arial" w:hAnsi="Arial" w:cs="Arial"/>
          <w:color w:val="444444"/>
          <w:sz w:val="21"/>
          <w:szCs w:val="21"/>
        </w:rPr>
        <w:br/>
        <w:t>- 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r>
        <w:rPr>
          <w:rFonts w:ascii="Arial" w:hAnsi="Arial" w:cs="Arial"/>
          <w:color w:val="444444"/>
          <w:sz w:val="21"/>
          <w:szCs w:val="21"/>
        </w:rPr>
        <w:br/>
        <w:t>- пользоваться во время движения телефоном, не оборудованным техническим устройством, позволяющим вести переговоры без использования рук.</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4. Обязанности пешеходов</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4.1. Пешеходы должны двигаться по тротуарам, пешеходным дорожкам, </w:t>
      </w:r>
      <w:proofErr w:type="spellStart"/>
      <w:r>
        <w:rPr>
          <w:rFonts w:ascii="Arial" w:hAnsi="Arial" w:cs="Arial"/>
          <w:color w:val="444444"/>
          <w:sz w:val="21"/>
          <w:szCs w:val="21"/>
        </w:rPr>
        <w:t>велопешеходным</w:t>
      </w:r>
      <w:proofErr w:type="spellEnd"/>
      <w:r>
        <w:rPr>
          <w:rFonts w:ascii="Arial" w:hAnsi="Arial" w:cs="Arial"/>
          <w:color w:val="444444"/>
          <w:sz w:val="21"/>
          <w:szCs w:val="21"/>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rPr>
          <w:rFonts w:ascii="Arial" w:hAnsi="Arial" w:cs="Arial"/>
          <w:color w:val="444444"/>
          <w:sz w:val="21"/>
          <w:szCs w:val="21"/>
        </w:rPr>
        <w:br/>
        <w:t xml:space="preserve">  При отсутствии тротуаров, пешеходных дорожек, </w:t>
      </w:r>
      <w:proofErr w:type="spellStart"/>
      <w:r>
        <w:rPr>
          <w:rFonts w:ascii="Arial" w:hAnsi="Arial" w:cs="Arial"/>
          <w:color w:val="444444"/>
          <w:sz w:val="21"/>
          <w:szCs w:val="21"/>
        </w:rPr>
        <w:t>велопешеходных</w:t>
      </w:r>
      <w:proofErr w:type="spellEnd"/>
      <w:r>
        <w:rPr>
          <w:rFonts w:ascii="Arial" w:hAnsi="Arial" w:cs="Arial"/>
          <w:color w:val="444444"/>
          <w:sz w:val="21"/>
          <w:szCs w:val="21"/>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Pr>
          <w:rFonts w:ascii="Arial" w:hAnsi="Arial" w:cs="Arial"/>
          <w:color w:val="444444"/>
          <w:sz w:val="21"/>
          <w:szCs w:val="21"/>
        </w:rPr>
        <w:br/>
        <w:t>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r>
        <w:rPr>
          <w:rFonts w:ascii="Arial" w:hAnsi="Arial" w:cs="Arial"/>
          <w:color w:val="444444"/>
          <w:sz w:val="21"/>
          <w:szCs w:val="21"/>
        </w:rPr>
        <w:br/>
        <w:t xml:space="preserve">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Pr>
          <w:rFonts w:ascii="Arial" w:hAnsi="Arial" w:cs="Arial"/>
          <w:color w:val="444444"/>
          <w:sz w:val="21"/>
          <w:szCs w:val="21"/>
        </w:rPr>
        <w:t>световозвращающими</w:t>
      </w:r>
      <w:proofErr w:type="spellEnd"/>
      <w:r>
        <w:rPr>
          <w:rFonts w:ascii="Arial" w:hAnsi="Arial" w:cs="Arial"/>
          <w:color w:val="444444"/>
          <w:sz w:val="21"/>
          <w:szCs w:val="21"/>
        </w:rPr>
        <w:t xml:space="preserve"> элементами и обеспечивать видимость этих предметов водителями транспортных средств.</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r>
        <w:rPr>
          <w:rFonts w:ascii="Arial" w:hAnsi="Arial" w:cs="Arial"/>
          <w:color w:val="444444"/>
          <w:sz w:val="21"/>
          <w:szCs w:val="21"/>
        </w:rPr>
        <w:b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r>
        <w:rPr>
          <w:rFonts w:ascii="Arial" w:hAnsi="Arial" w:cs="Arial"/>
          <w:color w:val="444444"/>
          <w:sz w:val="21"/>
          <w:szCs w:val="21"/>
        </w:rPr>
        <w:br/>
        <w:t>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5. Обязанности пассажиров</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lastRenderedPageBreak/>
        <w:t xml:space="preserve">5.1. Пассажиры </w:t>
      </w:r>
      <w:proofErr w:type="gramStart"/>
      <w:r>
        <w:rPr>
          <w:rFonts w:ascii="Arial" w:hAnsi="Arial" w:cs="Arial"/>
          <w:color w:val="444444"/>
          <w:sz w:val="21"/>
          <w:szCs w:val="21"/>
        </w:rPr>
        <w:t>обязаны:</w:t>
      </w:r>
      <w:r>
        <w:rPr>
          <w:rFonts w:ascii="Arial" w:hAnsi="Arial" w:cs="Arial"/>
          <w:color w:val="444444"/>
          <w:sz w:val="21"/>
          <w:szCs w:val="21"/>
        </w:rPr>
        <w:br/>
        <w:t>-</w:t>
      </w:r>
      <w:proofErr w:type="gramEnd"/>
      <w:r>
        <w:rPr>
          <w:rFonts w:ascii="Arial" w:hAnsi="Arial" w:cs="Arial"/>
          <w:color w:val="444444"/>
          <w:sz w:val="21"/>
          <w:szCs w:val="21"/>
        </w:rPr>
        <w:t xml:space="preserve">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Pr>
          <w:rFonts w:ascii="Arial" w:hAnsi="Arial" w:cs="Arial"/>
          <w:color w:val="444444"/>
          <w:sz w:val="21"/>
          <w:szCs w:val="21"/>
        </w:rPr>
        <w:br/>
        <w:t>- посадку и высадку производить со стороны тротуара или обочины и только после полной остановки транспортного средства.</w:t>
      </w:r>
      <w:r>
        <w:rPr>
          <w:rFonts w:ascii="Arial" w:hAnsi="Arial" w:cs="Arial"/>
          <w:color w:val="444444"/>
          <w:sz w:val="21"/>
          <w:szCs w:val="21"/>
        </w:rPr>
        <w:br/>
        <w:t>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B0563" w:rsidRDefault="005B0563" w:rsidP="005B0563">
      <w:pPr>
        <w:pStyle w:val="a4"/>
        <w:spacing w:before="225" w:beforeAutospacing="0" w:after="225" w:afterAutospacing="0"/>
        <w:rPr>
          <w:rFonts w:ascii="Arial" w:hAnsi="Arial" w:cs="Arial"/>
          <w:color w:val="444444"/>
          <w:sz w:val="21"/>
          <w:szCs w:val="21"/>
        </w:rPr>
      </w:pPr>
      <w:r>
        <w:rPr>
          <w:rFonts w:ascii="Arial" w:hAnsi="Arial" w:cs="Arial"/>
          <w:color w:val="444444"/>
          <w:sz w:val="21"/>
          <w:szCs w:val="21"/>
        </w:rPr>
        <w:t xml:space="preserve">5.2. Пассажирам </w:t>
      </w:r>
      <w:proofErr w:type="gramStart"/>
      <w:r>
        <w:rPr>
          <w:rFonts w:ascii="Arial" w:hAnsi="Arial" w:cs="Arial"/>
          <w:color w:val="444444"/>
          <w:sz w:val="21"/>
          <w:szCs w:val="21"/>
        </w:rPr>
        <w:t>запрещается:</w:t>
      </w:r>
      <w:r>
        <w:rPr>
          <w:rFonts w:ascii="Arial" w:hAnsi="Arial" w:cs="Arial"/>
          <w:color w:val="444444"/>
          <w:sz w:val="21"/>
          <w:szCs w:val="21"/>
        </w:rPr>
        <w:br/>
        <w:t>-</w:t>
      </w:r>
      <w:proofErr w:type="gramEnd"/>
      <w:r>
        <w:rPr>
          <w:rFonts w:ascii="Arial" w:hAnsi="Arial" w:cs="Arial"/>
          <w:color w:val="444444"/>
          <w:sz w:val="21"/>
          <w:szCs w:val="21"/>
        </w:rPr>
        <w:t xml:space="preserve"> отвлекать водителя от управления транспортным средством во время его движения;</w:t>
      </w:r>
      <w:r>
        <w:rPr>
          <w:rFonts w:ascii="Arial" w:hAnsi="Arial" w:cs="Arial"/>
          <w:color w:val="444444"/>
          <w:sz w:val="21"/>
          <w:szCs w:val="21"/>
        </w:rPr>
        <w:br/>
        <w:t>- при поездке на грузовом автомобиле с бортовой платформой стоять, сидеть на бортах или на грузе выше бортов;</w:t>
      </w:r>
      <w:r>
        <w:rPr>
          <w:rFonts w:ascii="Arial" w:hAnsi="Arial" w:cs="Arial"/>
          <w:color w:val="444444"/>
          <w:sz w:val="21"/>
          <w:szCs w:val="21"/>
        </w:rPr>
        <w:br/>
        <w:t>- открывать двери транспортного средства во время его движения.</w:t>
      </w:r>
    </w:p>
    <w:p w:rsidR="00C024DC" w:rsidRPr="005B0563" w:rsidRDefault="00C024DC" w:rsidP="005B0563"/>
    <w:sectPr w:rsidR="00C024DC" w:rsidRPr="005B0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014"/>
    <w:multiLevelType w:val="multilevel"/>
    <w:tmpl w:val="84A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B1023"/>
    <w:multiLevelType w:val="multilevel"/>
    <w:tmpl w:val="886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7EF7"/>
    <w:multiLevelType w:val="multilevel"/>
    <w:tmpl w:val="4E6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70878"/>
    <w:multiLevelType w:val="multilevel"/>
    <w:tmpl w:val="22A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C"/>
    <w:rsid w:val="00477F5E"/>
    <w:rsid w:val="00577C44"/>
    <w:rsid w:val="005B0563"/>
    <w:rsid w:val="00B831EE"/>
    <w:rsid w:val="00C024DC"/>
    <w:rsid w:val="00C161A9"/>
    <w:rsid w:val="00C1713B"/>
    <w:rsid w:val="00F1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34D9-3671-4F0F-9E2F-639E9E14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2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24D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024DC"/>
    <w:rPr>
      <w:color w:val="0563C1" w:themeColor="hyperlink"/>
      <w:u w:val="single"/>
    </w:rPr>
  </w:style>
  <w:style w:type="paragraph" w:styleId="a4">
    <w:name w:val="Normal (Web)"/>
    <w:basedOn w:val="a"/>
    <w:uiPriority w:val="99"/>
    <w:semiHidden/>
    <w:unhideWhenUsed/>
    <w:rsid w:val="00C16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3429">
      <w:bodyDiv w:val="1"/>
      <w:marLeft w:val="0"/>
      <w:marRight w:val="0"/>
      <w:marTop w:val="0"/>
      <w:marBottom w:val="0"/>
      <w:divBdr>
        <w:top w:val="none" w:sz="0" w:space="0" w:color="auto"/>
        <w:left w:val="none" w:sz="0" w:space="0" w:color="auto"/>
        <w:bottom w:val="none" w:sz="0" w:space="0" w:color="auto"/>
        <w:right w:val="none" w:sz="0" w:space="0" w:color="auto"/>
      </w:divBdr>
    </w:div>
    <w:div w:id="334962635">
      <w:bodyDiv w:val="1"/>
      <w:marLeft w:val="0"/>
      <w:marRight w:val="0"/>
      <w:marTop w:val="0"/>
      <w:marBottom w:val="0"/>
      <w:divBdr>
        <w:top w:val="none" w:sz="0" w:space="0" w:color="auto"/>
        <w:left w:val="none" w:sz="0" w:space="0" w:color="auto"/>
        <w:bottom w:val="none" w:sz="0" w:space="0" w:color="auto"/>
        <w:right w:val="none" w:sz="0" w:space="0" w:color="auto"/>
      </w:divBdr>
      <w:divsChild>
        <w:div w:id="222370579">
          <w:marLeft w:val="0"/>
          <w:marRight w:val="0"/>
          <w:marTop w:val="0"/>
          <w:marBottom w:val="0"/>
          <w:divBdr>
            <w:top w:val="none" w:sz="0" w:space="0" w:color="auto"/>
            <w:left w:val="none" w:sz="0" w:space="0" w:color="auto"/>
            <w:bottom w:val="none" w:sz="0" w:space="0" w:color="auto"/>
            <w:right w:val="none" w:sz="0" w:space="0" w:color="auto"/>
          </w:divBdr>
        </w:div>
        <w:div w:id="773286475">
          <w:marLeft w:val="0"/>
          <w:marRight w:val="0"/>
          <w:marTop w:val="240"/>
          <w:marBottom w:val="0"/>
          <w:divBdr>
            <w:top w:val="dotted" w:sz="6" w:space="2" w:color="CCCCCC"/>
            <w:left w:val="none" w:sz="0" w:space="0" w:color="auto"/>
            <w:bottom w:val="dotted" w:sz="6" w:space="2" w:color="CCCCCC"/>
            <w:right w:val="none" w:sz="0" w:space="0" w:color="auto"/>
          </w:divBdr>
        </w:div>
        <w:div w:id="310838316">
          <w:marLeft w:val="0"/>
          <w:marRight w:val="0"/>
          <w:marTop w:val="0"/>
          <w:marBottom w:val="0"/>
          <w:divBdr>
            <w:top w:val="none" w:sz="0" w:space="0" w:color="auto"/>
            <w:left w:val="none" w:sz="0" w:space="0" w:color="auto"/>
            <w:bottom w:val="none" w:sz="0" w:space="0" w:color="auto"/>
            <w:right w:val="none" w:sz="0" w:space="0" w:color="auto"/>
          </w:divBdr>
          <w:divsChild>
            <w:div w:id="16238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6462">
      <w:bodyDiv w:val="1"/>
      <w:marLeft w:val="0"/>
      <w:marRight w:val="0"/>
      <w:marTop w:val="0"/>
      <w:marBottom w:val="0"/>
      <w:divBdr>
        <w:top w:val="none" w:sz="0" w:space="0" w:color="auto"/>
        <w:left w:val="none" w:sz="0" w:space="0" w:color="auto"/>
        <w:bottom w:val="none" w:sz="0" w:space="0" w:color="auto"/>
        <w:right w:val="none" w:sz="0" w:space="0" w:color="auto"/>
      </w:divBdr>
    </w:div>
    <w:div w:id="411126426">
      <w:bodyDiv w:val="1"/>
      <w:marLeft w:val="0"/>
      <w:marRight w:val="0"/>
      <w:marTop w:val="0"/>
      <w:marBottom w:val="0"/>
      <w:divBdr>
        <w:top w:val="none" w:sz="0" w:space="0" w:color="auto"/>
        <w:left w:val="none" w:sz="0" w:space="0" w:color="auto"/>
        <w:bottom w:val="none" w:sz="0" w:space="0" w:color="auto"/>
        <w:right w:val="none" w:sz="0" w:space="0" w:color="auto"/>
      </w:divBdr>
      <w:divsChild>
        <w:div w:id="1131627671">
          <w:marLeft w:val="0"/>
          <w:marRight w:val="0"/>
          <w:marTop w:val="0"/>
          <w:marBottom w:val="0"/>
          <w:divBdr>
            <w:top w:val="none" w:sz="0" w:space="0" w:color="auto"/>
            <w:left w:val="none" w:sz="0" w:space="0" w:color="auto"/>
            <w:bottom w:val="none" w:sz="0" w:space="0" w:color="auto"/>
            <w:right w:val="none" w:sz="0" w:space="0" w:color="auto"/>
          </w:divBdr>
        </w:div>
        <w:div w:id="2094860330">
          <w:marLeft w:val="0"/>
          <w:marRight w:val="0"/>
          <w:marTop w:val="240"/>
          <w:marBottom w:val="0"/>
          <w:divBdr>
            <w:top w:val="dotted" w:sz="6" w:space="2" w:color="CCCCCC"/>
            <w:left w:val="none" w:sz="0" w:space="0" w:color="auto"/>
            <w:bottom w:val="dotted" w:sz="6" w:space="2" w:color="CCCCCC"/>
            <w:right w:val="none" w:sz="0" w:space="0" w:color="auto"/>
          </w:divBdr>
        </w:div>
        <w:div w:id="825316709">
          <w:marLeft w:val="0"/>
          <w:marRight w:val="0"/>
          <w:marTop w:val="0"/>
          <w:marBottom w:val="0"/>
          <w:divBdr>
            <w:top w:val="none" w:sz="0" w:space="0" w:color="auto"/>
            <w:left w:val="none" w:sz="0" w:space="0" w:color="auto"/>
            <w:bottom w:val="none" w:sz="0" w:space="0" w:color="auto"/>
            <w:right w:val="none" w:sz="0" w:space="0" w:color="auto"/>
          </w:divBdr>
          <w:divsChild>
            <w:div w:id="1418794774">
              <w:marLeft w:val="0"/>
              <w:marRight w:val="0"/>
              <w:marTop w:val="0"/>
              <w:marBottom w:val="0"/>
              <w:divBdr>
                <w:top w:val="none" w:sz="0" w:space="0" w:color="auto"/>
                <w:left w:val="none" w:sz="0" w:space="0" w:color="auto"/>
                <w:bottom w:val="none" w:sz="0" w:space="0" w:color="auto"/>
                <w:right w:val="none" w:sz="0" w:space="0" w:color="auto"/>
              </w:divBdr>
              <w:divsChild>
                <w:div w:id="1031342387">
                  <w:marLeft w:val="0"/>
                  <w:marRight w:val="0"/>
                  <w:marTop w:val="0"/>
                  <w:marBottom w:val="0"/>
                  <w:divBdr>
                    <w:top w:val="none" w:sz="0" w:space="0" w:color="auto"/>
                    <w:left w:val="none" w:sz="0" w:space="0" w:color="auto"/>
                    <w:bottom w:val="none" w:sz="0" w:space="0" w:color="auto"/>
                    <w:right w:val="none" w:sz="0" w:space="0" w:color="auto"/>
                  </w:divBdr>
                </w:div>
                <w:div w:id="121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4702">
      <w:bodyDiv w:val="1"/>
      <w:marLeft w:val="0"/>
      <w:marRight w:val="0"/>
      <w:marTop w:val="0"/>
      <w:marBottom w:val="0"/>
      <w:divBdr>
        <w:top w:val="none" w:sz="0" w:space="0" w:color="auto"/>
        <w:left w:val="none" w:sz="0" w:space="0" w:color="auto"/>
        <w:bottom w:val="none" w:sz="0" w:space="0" w:color="auto"/>
        <w:right w:val="none" w:sz="0" w:space="0" w:color="auto"/>
      </w:divBdr>
      <w:divsChild>
        <w:div w:id="835876072">
          <w:marLeft w:val="0"/>
          <w:marRight w:val="0"/>
          <w:marTop w:val="0"/>
          <w:marBottom w:val="0"/>
          <w:divBdr>
            <w:top w:val="none" w:sz="0" w:space="0" w:color="auto"/>
            <w:left w:val="none" w:sz="0" w:space="0" w:color="auto"/>
            <w:bottom w:val="none" w:sz="0" w:space="0" w:color="auto"/>
            <w:right w:val="none" w:sz="0" w:space="0" w:color="auto"/>
          </w:divBdr>
        </w:div>
        <w:div w:id="1025643435">
          <w:marLeft w:val="0"/>
          <w:marRight w:val="0"/>
          <w:marTop w:val="240"/>
          <w:marBottom w:val="0"/>
          <w:divBdr>
            <w:top w:val="dotted" w:sz="6" w:space="2" w:color="CCCCCC"/>
            <w:left w:val="none" w:sz="0" w:space="0" w:color="auto"/>
            <w:bottom w:val="dotted" w:sz="6" w:space="2" w:color="CCCCCC"/>
            <w:right w:val="none" w:sz="0" w:space="0" w:color="auto"/>
          </w:divBdr>
        </w:div>
        <w:div w:id="624509444">
          <w:marLeft w:val="0"/>
          <w:marRight w:val="0"/>
          <w:marTop w:val="0"/>
          <w:marBottom w:val="0"/>
          <w:divBdr>
            <w:top w:val="none" w:sz="0" w:space="0" w:color="auto"/>
            <w:left w:val="none" w:sz="0" w:space="0" w:color="auto"/>
            <w:bottom w:val="none" w:sz="0" w:space="0" w:color="auto"/>
            <w:right w:val="none" w:sz="0" w:space="0" w:color="auto"/>
          </w:divBdr>
          <w:divsChild>
            <w:div w:id="406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280">
      <w:bodyDiv w:val="1"/>
      <w:marLeft w:val="0"/>
      <w:marRight w:val="0"/>
      <w:marTop w:val="0"/>
      <w:marBottom w:val="0"/>
      <w:divBdr>
        <w:top w:val="none" w:sz="0" w:space="0" w:color="auto"/>
        <w:left w:val="none" w:sz="0" w:space="0" w:color="auto"/>
        <w:bottom w:val="none" w:sz="0" w:space="0" w:color="auto"/>
        <w:right w:val="none" w:sz="0" w:space="0" w:color="auto"/>
      </w:divBdr>
    </w:div>
    <w:div w:id="1610504813">
      <w:bodyDiv w:val="1"/>
      <w:marLeft w:val="0"/>
      <w:marRight w:val="0"/>
      <w:marTop w:val="0"/>
      <w:marBottom w:val="0"/>
      <w:divBdr>
        <w:top w:val="none" w:sz="0" w:space="0" w:color="auto"/>
        <w:left w:val="none" w:sz="0" w:space="0" w:color="auto"/>
        <w:bottom w:val="none" w:sz="0" w:space="0" w:color="auto"/>
        <w:right w:val="none" w:sz="0" w:space="0" w:color="auto"/>
      </w:divBdr>
    </w:div>
    <w:div w:id="1690183125">
      <w:bodyDiv w:val="1"/>
      <w:marLeft w:val="0"/>
      <w:marRight w:val="0"/>
      <w:marTop w:val="0"/>
      <w:marBottom w:val="0"/>
      <w:divBdr>
        <w:top w:val="none" w:sz="0" w:space="0" w:color="auto"/>
        <w:left w:val="none" w:sz="0" w:space="0" w:color="auto"/>
        <w:bottom w:val="none" w:sz="0" w:space="0" w:color="auto"/>
        <w:right w:val="none" w:sz="0" w:space="0" w:color="auto"/>
      </w:divBdr>
      <w:divsChild>
        <w:div w:id="938414986">
          <w:marLeft w:val="0"/>
          <w:marRight w:val="0"/>
          <w:marTop w:val="0"/>
          <w:marBottom w:val="0"/>
          <w:divBdr>
            <w:top w:val="none" w:sz="0" w:space="0" w:color="auto"/>
            <w:left w:val="none" w:sz="0" w:space="0" w:color="auto"/>
            <w:bottom w:val="none" w:sz="0" w:space="0" w:color="auto"/>
            <w:right w:val="none" w:sz="0" w:space="0" w:color="auto"/>
          </w:divBdr>
        </w:div>
        <w:div w:id="1525097482">
          <w:marLeft w:val="0"/>
          <w:marRight w:val="0"/>
          <w:marTop w:val="240"/>
          <w:marBottom w:val="0"/>
          <w:divBdr>
            <w:top w:val="dotted" w:sz="6" w:space="2" w:color="CCCCCC"/>
            <w:left w:val="none" w:sz="0" w:space="0" w:color="auto"/>
            <w:bottom w:val="dotted" w:sz="6" w:space="2" w:color="CCCCCC"/>
            <w:right w:val="none" w:sz="0" w:space="0" w:color="auto"/>
          </w:divBdr>
        </w:div>
        <w:div w:id="853108359">
          <w:marLeft w:val="0"/>
          <w:marRight w:val="0"/>
          <w:marTop w:val="0"/>
          <w:marBottom w:val="0"/>
          <w:divBdr>
            <w:top w:val="none" w:sz="0" w:space="0" w:color="auto"/>
            <w:left w:val="none" w:sz="0" w:space="0" w:color="auto"/>
            <w:bottom w:val="none" w:sz="0" w:space="0" w:color="auto"/>
            <w:right w:val="none" w:sz="0" w:space="0" w:color="auto"/>
          </w:divBdr>
          <w:divsChild>
            <w:div w:id="737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to-russia.ru/pdd/pdd_r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to-russia.ru/info/shtraf.html" TargetMode="External"/><Relationship Id="rId5" Type="http://schemas.openxmlformats.org/officeDocument/2006/relationships/hyperlink" Target="http://avto-russia.ru/pdd/pdd_r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2017-11-09T19:35:00Z</dcterms:created>
  <dcterms:modified xsi:type="dcterms:W3CDTF">2017-11-09T19:35:00Z</dcterms:modified>
</cp:coreProperties>
</file>