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C8" w:rsidRDefault="00BD51C8" w:rsidP="00337233">
      <w:pPr>
        <w:suppressAutoHyphens/>
        <w:spacing w:after="0"/>
        <w:ind w:firstLine="425"/>
        <w:jc w:val="center"/>
        <w:rPr>
          <w:rFonts w:ascii="Times New Roman" w:hAnsi="Times New Roman"/>
          <w:sz w:val="32"/>
          <w:szCs w:val="32"/>
          <w:lang w:eastAsia="ar-SA"/>
        </w:rPr>
      </w:pPr>
      <w:r>
        <w:rPr>
          <w:noProof/>
        </w:rPr>
        <w:drawing>
          <wp:inline distT="0" distB="0" distL="0" distR="0">
            <wp:extent cx="6645910" cy="9543387"/>
            <wp:effectExtent l="19050" t="0" r="2540" b="0"/>
            <wp:docPr id="1" name="Рисунок 1" descr="https://upload2.schoolrm.ru/resize_cache/916303/c3bed4c46e3bebf9034448fed65e7b8e/iblock/236/236e0969fe2b6c533d581a91e580c354/c9ddf52b08298b98a4adf45510d62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2.schoolrm.ru/resize_cache/916303/c3bed4c46e3bebf9034448fed65e7b8e/iblock/236/236e0969fe2b6c533d581a91e580c354/c9ddf52b08298b98a4adf45510d62d54.jpg"/>
                    <pic:cNvPicPr>
                      <a:picLocks noChangeAspect="1" noChangeArrowheads="1"/>
                    </pic:cNvPicPr>
                  </pic:nvPicPr>
                  <pic:blipFill>
                    <a:blip r:embed="rId4"/>
                    <a:srcRect/>
                    <a:stretch>
                      <a:fillRect/>
                    </a:stretch>
                  </pic:blipFill>
                  <pic:spPr bwMode="auto">
                    <a:xfrm>
                      <a:off x="0" y="0"/>
                      <a:ext cx="6645910" cy="9543387"/>
                    </a:xfrm>
                    <a:prstGeom prst="rect">
                      <a:avLst/>
                    </a:prstGeom>
                    <a:noFill/>
                    <a:ln w="9525">
                      <a:noFill/>
                      <a:miter lim="800000"/>
                      <a:headEnd/>
                      <a:tailEnd/>
                    </a:ln>
                  </pic:spPr>
                </pic:pic>
              </a:graphicData>
            </a:graphic>
          </wp:inline>
        </w:drawing>
      </w:r>
    </w:p>
    <w:p w:rsidR="00337233" w:rsidRPr="00867ED5" w:rsidRDefault="00337233" w:rsidP="00337233">
      <w:pPr>
        <w:suppressAutoHyphens/>
        <w:spacing w:after="0"/>
        <w:ind w:firstLine="425"/>
        <w:jc w:val="center"/>
        <w:rPr>
          <w:rFonts w:ascii="Times New Roman" w:hAnsi="Times New Roman"/>
          <w:sz w:val="32"/>
          <w:szCs w:val="32"/>
          <w:lang w:eastAsia="ar-SA"/>
        </w:rPr>
      </w:pPr>
      <w:r w:rsidRPr="00867ED5">
        <w:rPr>
          <w:rFonts w:ascii="Times New Roman" w:hAnsi="Times New Roman"/>
          <w:sz w:val="32"/>
          <w:szCs w:val="32"/>
          <w:lang w:eastAsia="ar-SA"/>
        </w:rPr>
        <w:lastRenderedPageBreak/>
        <w:t xml:space="preserve">Муниципальное дошкольное образовательное учреждение </w:t>
      </w:r>
    </w:p>
    <w:p w:rsidR="00337233" w:rsidRDefault="00337233" w:rsidP="00337233">
      <w:pPr>
        <w:suppressAutoHyphens/>
        <w:spacing w:after="0"/>
        <w:ind w:firstLine="425"/>
        <w:jc w:val="center"/>
        <w:rPr>
          <w:rFonts w:ascii="Times New Roman" w:hAnsi="Times New Roman"/>
          <w:sz w:val="32"/>
          <w:szCs w:val="32"/>
          <w:lang w:eastAsia="ar-SA"/>
        </w:rPr>
      </w:pPr>
      <w:r w:rsidRPr="00867ED5">
        <w:rPr>
          <w:rFonts w:ascii="Times New Roman" w:hAnsi="Times New Roman"/>
          <w:sz w:val="32"/>
          <w:szCs w:val="32"/>
          <w:lang w:eastAsia="ar-SA"/>
        </w:rPr>
        <w:t>«Детский сад № 91 ко</w:t>
      </w:r>
      <w:r>
        <w:rPr>
          <w:rFonts w:ascii="Times New Roman" w:hAnsi="Times New Roman"/>
          <w:sz w:val="32"/>
          <w:szCs w:val="32"/>
          <w:lang w:eastAsia="ar-SA"/>
        </w:rPr>
        <w:t>мпенсирующего вида» г.о. Саранск</w:t>
      </w:r>
    </w:p>
    <w:p w:rsidR="00337233" w:rsidRDefault="00337233" w:rsidP="00337233">
      <w:pPr>
        <w:suppressAutoHyphens/>
        <w:spacing w:after="0"/>
        <w:ind w:firstLine="425"/>
        <w:jc w:val="center"/>
        <w:rPr>
          <w:rFonts w:ascii="Times New Roman" w:hAnsi="Times New Roman"/>
          <w:sz w:val="32"/>
          <w:szCs w:val="32"/>
          <w:lang w:eastAsia="ar-SA"/>
        </w:rPr>
      </w:pPr>
    </w:p>
    <w:p w:rsidR="00337233" w:rsidRDefault="00337233" w:rsidP="00337233">
      <w:pPr>
        <w:suppressAutoHyphens/>
        <w:spacing w:after="0"/>
        <w:ind w:firstLine="425"/>
        <w:jc w:val="center"/>
        <w:rPr>
          <w:rFonts w:ascii="Times New Roman" w:hAnsi="Times New Roman"/>
          <w:sz w:val="32"/>
          <w:szCs w:val="32"/>
          <w:lang w:eastAsia="ar-SA"/>
        </w:rPr>
      </w:pPr>
    </w:p>
    <w:p w:rsidR="00337233" w:rsidRDefault="00337233" w:rsidP="00337233">
      <w:pPr>
        <w:suppressAutoHyphens/>
        <w:spacing w:after="0"/>
        <w:ind w:firstLine="425"/>
        <w:jc w:val="center"/>
        <w:rPr>
          <w:rFonts w:ascii="Times New Roman" w:hAnsi="Times New Roman"/>
          <w:sz w:val="32"/>
          <w:szCs w:val="32"/>
          <w:lang w:eastAsia="ar-SA"/>
        </w:rPr>
      </w:pPr>
    </w:p>
    <w:p w:rsidR="00337233" w:rsidRDefault="00337233" w:rsidP="00337233">
      <w:pPr>
        <w:suppressAutoHyphens/>
        <w:spacing w:after="0"/>
        <w:ind w:firstLine="425"/>
        <w:jc w:val="center"/>
        <w:rPr>
          <w:rFonts w:ascii="Times New Roman" w:hAnsi="Times New Roman"/>
          <w:sz w:val="32"/>
          <w:szCs w:val="32"/>
          <w:lang w:eastAsia="ar-SA"/>
        </w:rPr>
      </w:pPr>
    </w:p>
    <w:p w:rsidR="00337233" w:rsidRDefault="00337233" w:rsidP="00337233">
      <w:pPr>
        <w:suppressAutoHyphens/>
        <w:spacing w:after="0"/>
        <w:ind w:firstLine="425"/>
        <w:jc w:val="center"/>
        <w:rPr>
          <w:rFonts w:ascii="Times New Roman" w:hAnsi="Times New Roman"/>
          <w:sz w:val="32"/>
          <w:szCs w:val="32"/>
          <w:lang w:eastAsia="ar-SA"/>
        </w:rPr>
      </w:pPr>
    </w:p>
    <w:p w:rsidR="00337233" w:rsidRDefault="00337233" w:rsidP="00337233">
      <w:pPr>
        <w:suppressAutoHyphens/>
        <w:spacing w:after="0"/>
        <w:ind w:firstLine="425"/>
        <w:jc w:val="center"/>
        <w:rPr>
          <w:rFonts w:ascii="Times New Roman" w:hAnsi="Times New Roman"/>
          <w:sz w:val="32"/>
          <w:szCs w:val="32"/>
          <w:lang w:eastAsia="ar-SA"/>
        </w:rPr>
      </w:pPr>
    </w:p>
    <w:p w:rsidR="00337233" w:rsidRDefault="00337233" w:rsidP="00337233">
      <w:pPr>
        <w:suppressAutoHyphens/>
        <w:spacing w:after="0"/>
        <w:ind w:firstLine="425"/>
        <w:jc w:val="center"/>
        <w:rPr>
          <w:rFonts w:ascii="Times New Roman" w:hAnsi="Times New Roman"/>
          <w:sz w:val="32"/>
          <w:szCs w:val="32"/>
          <w:lang w:eastAsia="ar-SA"/>
        </w:rPr>
      </w:pPr>
    </w:p>
    <w:p w:rsidR="00337233" w:rsidRDefault="00337233" w:rsidP="00337233">
      <w:pPr>
        <w:suppressAutoHyphens/>
        <w:spacing w:after="0"/>
        <w:ind w:firstLine="425"/>
        <w:jc w:val="center"/>
        <w:rPr>
          <w:rFonts w:ascii="Times New Roman" w:hAnsi="Times New Roman"/>
          <w:sz w:val="32"/>
          <w:szCs w:val="32"/>
          <w:lang w:eastAsia="ar-SA"/>
        </w:rPr>
      </w:pPr>
    </w:p>
    <w:p w:rsidR="00337233" w:rsidRPr="003B01A1" w:rsidRDefault="00337233" w:rsidP="00337233">
      <w:pPr>
        <w:suppressAutoHyphens/>
        <w:spacing w:after="0"/>
        <w:ind w:firstLine="425"/>
        <w:jc w:val="center"/>
        <w:rPr>
          <w:rFonts w:ascii="Times New Roman" w:hAnsi="Times New Roman"/>
          <w:sz w:val="32"/>
          <w:szCs w:val="32"/>
          <w:lang w:eastAsia="ar-SA"/>
        </w:rPr>
      </w:pPr>
    </w:p>
    <w:p w:rsidR="00337233" w:rsidRPr="00337233" w:rsidRDefault="00337233" w:rsidP="00337233">
      <w:pPr>
        <w:suppressAutoHyphens/>
        <w:spacing w:after="0"/>
        <w:ind w:firstLine="425"/>
        <w:jc w:val="center"/>
        <w:rPr>
          <w:rFonts w:ascii="Times New Roman" w:eastAsia="Times New Roman" w:hAnsi="Times New Roman" w:cs="Times New Roman"/>
          <w:b/>
          <w:sz w:val="40"/>
          <w:szCs w:val="40"/>
        </w:rPr>
      </w:pPr>
      <w:r w:rsidRPr="00337233">
        <w:rPr>
          <w:rFonts w:ascii="Times New Roman" w:hAnsi="Times New Roman" w:cs="Times New Roman"/>
          <w:b/>
          <w:sz w:val="40"/>
          <w:szCs w:val="40"/>
          <w:shd w:val="clear" w:color="auto" w:fill="FFFFFF"/>
        </w:rPr>
        <w:t>"Использование "СУ-ДЖОК" терапии в работе с детьми в устранении общего недоразвития речи".</w:t>
      </w:r>
    </w:p>
    <w:p w:rsidR="00337233" w:rsidRPr="003B01A1" w:rsidRDefault="00337233" w:rsidP="00337233">
      <w:pPr>
        <w:suppressAutoHyphens/>
        <w:spacing w:after="0"/>
        <w:ind w:firstLine="425"/>
        <w:jc w:val="center"/>
        <w:rPr>
          <w:rFonts w:ascii="Times New Roman" w:eastAsia="Times New Roman" w:hAnsi="Times New Roman" w:cs="Times New Roman"/>
          <w:i/>
          <w:sz w:val="32"/>
          <w:szCs w:val="32"/>
        </w:rPr>
      </w:pPr>
      <w:r w:rsidRPr="003B01A1">
        <w:rPr>
          <w:rFonts w:ascii="Times New Roman" w:eastAsia="Times New Roman" w:hAnsi="Times New Roman" w:cs="Times New Roman"/>
          <w:i/>
          <w:sz w:val="32"/>
          <w:szCs w:val="32"/>
        </w:rPr>
        <w:t xml:space="preserve"> (выступление на </w:t>
      </w:r>
      <w:r w:rsidRPr="00337233">
        <w:rPr>
          <w:rFonts w:ascii="Times New Roman" w:hAnsi="Times New Roman" w:cs="Times New Roman"/>
          <w:i/>
          <w:sz w:val="32"/>
          <w:szCs w:val="32"/>
          <w:shd w:val="clear" w:color="auto" w:fill="FFFFFF"/>
        </w:rPr>
        <w:t>Международн</w:t>
      </w:r>
      <w:r>
        <w:rPr>
          <w:rFonts w:ascii="Times New Roman" w:hAnsi="Times New Roman" w:cs="Times New Roman"/>
          <w:i/>
          <w:sz w:val="32"/>
          <w:szCs w:val="32"/>
          <w:shd w:val="clear" w:color="auto" w:fill="FFFFFF"/>
        </w:rPr>
        <w:t>ом</w:t>
      </w:r>
      <w:r w:rsidRPr="00337233">
        <w:rPr>
          <w:rFonts w:ascii="Times New Roman" w:hAnsi="Times New Roman" w:cs="Times New Roman"/>
          <w:i/>
          <w:sz w:val="32"/>
          <w:szCs w:val="32"/>
          <w:shd w:val="clear" w:color="auto" w:fill="FFFFFF"/>
        </w:rPr>
        <w:t xml:space="preserve"> научно-практическ</w:t>
      </w:r>
      <w:r>
        <w:rPr>
          <w:rFonts w:ascii="Times New Roman" w:hAnsi="Times New Roman" w:cs="Times New Roman"/>
          <w:i/>
          <w:sz w:val="32"/>
          <w:szCs w:val="32"/>
          <w:shd w:val="clear" w:color="auto" w:fill="FFFFFF"/>
        </w:rPr>
        <w:t>ом</w:t>
      </w:r>
      <w:r w:rsidRPr="00337233">
        <w:rPr>
          <w:rFonts w:ascii="Times New Roman" w:hAnsi="Times New Roman" w:cs="Times New Roman"/>
          <w:i/>
          <w:sz w:val="32"/>
          <w:szCs w:val="32"/>
          <w:shd w:val="clear" w:color="auto" w:fill="FFFFFF"/>
        </w:rPr>
        <w:t xml:space="preserve"> семинар</w:t>
      </w:r>
      <w:r>
        <w:rPr>
          <w:rFonts w:ascii="Times New Roman" w:hAnsi="Times New Roman" w:cs="Times New Roman"/>
          <w:i/>
          <w:sz w:val="32"/>
          <w:szCs w:val="32"/>
          <w:shd w:val="clear" w:color="auto" w:fill="FFFFFF"/>
        </w:rPr>
        <w:t>е</w:t>
      </w:r>
      <w:r w:rsidRPr="00337233">
        <w:rPr>
          <w:rFonts w:ascii="Times New Roman" w:hAnsi="Times New Roman" w:cs="Times New Roman"/>
          <w:i/>
          <w:sz w:val="32"/>
          <w:szCs w:val="32"/>
          <w:shd w:val="clear" w:color="auto" w:fill="FFFFFF"/>
        </w:rPr>
        <w:t xml:space="preserve"> "Актуальные вопросы организации процесса обучения и воспитания детей с ОВЗ в усл</w:t>
      </w:r>
      <w:r>
        <w:rPr>
          <w:rFonts w:ascii="Times New Roman" w:hAnsi="Times New Roman" w:cs="Times New Roman"/>
          <w:i/>
          <w:sz w:val="32"/>
          <w:szCs w:val="32"/>
          <w:shd w:val="clear" w:color="auto" w:fill="FFFFFF"/>
        </w:rPr>
        <w:t>овиях инклюзивного образования"</w:t>
      </w:r>
      <w:bookmarkStart w:id="0" w:name="_GoBack"/>
      <w:bookmarkEnd w:id="0"/>
      <w:r w:rsidRPr="003B01A1">
        <w:rPr>
          <w:rFonts w:ascii="Times New Roman" w:eastAsia="Times New Roman" w:hAnsi="Times New Roman" w:cs="Times New Roman"/>
          <w:i/>
          <w:sz w:val="32"/>
          <w:szCs w:val="32"/>
        </w:rPr>
        <w:t>)</w:t>
      </w:r>
    </w:p>
    <w:p w:rsidR="00337233" w:rsidRPr="005A26F2" w:rsidRDefault="00337233" w:rsidP="00337233">
      <w:pPr>
        <w:shd w:val="clear" w:color="auto" w:fill="FFFFFF"/>
        <w:spacing w:after="0" w:line="240" w:lineRule="auto"/>
        <w:ind w:left="-538"/>
        <w:jc w:val="center"/>
        <w:rPr>
          <w:rFonts w:ascii="Times New Roman" w:eastAsia="Times New Roman" w:hAnsi="Times New Roman" w:cs="Times New Roman"/>
          <w:sz w:val="36"/>
          <w:szCs w:val="36"/>
        </w:rPr>
      </w:pPr>
    </w:p>
    <w:p w:rsidR="00337233" w:rsidRDefault="00337233" w:rsidP="00337233">
      <w:pPr>
        <w:shd w:val="clear" w:color="auto" w:fill="FFFFFF"/>
        <w:spacing w:after="0" w:line="240" w:lineRule="auto"/>
        <w:ind w:left="-538"/>
        <w:jc w:val="right"/>
        <w:rPr>
          <w:rFonts w:ascii="Times New Roman" w:eastAsia="Times New Roman" w:hAnsi="Times New Roman" w:cs="Times New Roman"/>
          <w:color w:val="000000"/>
          <w:sz w:val="28"/>
          <w:szCs w:val="28"/>
        </w:rPr>
      </w:pPr>
    </w:p>
    <w:p w:rsidR="00337233" w:rsidRDefault="00337233" w:rsidP="00337233">
      <w:pPr>
        <w:shd w:val="clear" w:color="auto" w:fill="FFFFFF"/>
        <w:spacing w:after="0" w:line="240" w:lineRule="auto"/>
        <w:ind w:left="-538"/>
        <w:jc w:val="right"/>
        <w:rPr>
          <w:rFonts w:ascii="Times New Roman" w:eastAsia="Times New Roman" w:hAnsi="Times New Roman" w:cs="Times New Roman"/>
          <w:color w:val="000000"/>
          <w:sz w:val="28"/>
          <w:szCs w:val="28"/>
        </w:rPr>
      </w:pPr>
    </w:p>
    <w:p w:rsidR="00337233" w:rsidRDefault="00337233" w:rsidP="00337233">
      <w:pPr>
        <w:shd w:val="clear" w:color="auto" w:fill="FFFFFF"/>
        <w:spacing w:after="0" w:line="240" w:lineRule="auto"/>
        <w:ind w:left="-538"/>
        <w:jc w:val="right"/>
        <w:rPr>
          <w:rFonts w:ascii="Times New Roman" w:eastAsia="Times New Roman" w:hAnsi="Times New Roman" w:cs="Times New Roman"/>
          <w:color w:val="000000"/>
          <w:sz w:val="28"/>
          <w:szCs w:val="28"/>
        </w:rPr>
      </w:pPr>
    </w:p>
    <w:p w:rsidR="00337233" w:rsidRDefault="00337233" w:rsidP="00337233">
      <w:pPr>
        <w:shd w:val="clear" w:color="auto" w:fill="FFFFFF"/>
        <w:spacing w:after="0" w:line="240" w:lineRule="auto"/>
        <w:ind w:left="-538"/>
        <w:jc w:val="right"/>
        <w:rPr>
          <w:rFonts w:ascii="Times New Roman" w:eastAsia="Times New Roman" w:hAnsi="Times New Roman" w:cs="Times New Roman"/>
          <w:color w:val="000000"/>
          <w:sz w:val="28"/>
          <w:szCs w:val="28"/>
        </w:rPr>
      </w:pPr>
    </w:p>
    <w:p w:rsidR="00337233" w:rsidRDefault="00337233" w:rsidP="00337233">
      <w:pPr>
        <w:shd w:val="clear" w:color="auto" w:fill="FFFFFF"/>
        <w:spacing w:after="0" w:line="240" w:lineRule="auto"/>
        <w:ind w:left="-53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Подготовила:</w:t>
      </w:r>
    </w:p>
    <w:p w:rsidR="00337233" w:rsidRDefault="00337233" w:rsidP="00337233">
      <w:pPr>
        <w:shd w:val="clear" w:color="auto" w:fill="FFFFFF"/>
        <w:spacing w:after="0" w:line="240" w:lineRule="auto"/>
        <w:ind w:left="-53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учитель-логопед:</w:t>
      </w:r>
    </w:p>
    <w:p w:rsidR="00337233" w:rsidRDefault="00337233" w:rsidP="00337233">
      <w:pPr>
        <w:shd w:val="clear" w:color="auto" w:fill="FFFFFF"/>
        <w:spacing w:after="0" w:line="240" w:lineRule="auto"/>
        <w:ind w:left="-53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Аверьянова К.А.</w:t>
      </w:r>
    </w:p>
    <w:p w:rsidR="00337233" w:rsidRDefault="00337233" w:rsidP="00337233">
      <w:pPr>
        <w:shd w:val="clear" w:color="auto" w:fill="FFFFFF"/>
        <w:spacing w:after="0" w:line="240" w:lineRule="auto"/>
        <w:ind w:left="-538"/>
        <w:rPr>
          <w:rFonts w:ascii="Times New Roman" w:eastAsia="Times New Roman" w:hAnsi="Times New Roman" w:cs="Times New Roman"/>
          <w:color w:val="000000"/>
          <w:sz w:val="28"/>
          <w:szCs w:val="28"/>
        </w:rPr>
      </w:pPr>
    </w:p>
    <w:p w:rsidR="00337233" w:rsidRDefault="00337233" w:rsidP="00337233">
      <w:pPr>
        <w:shd w:val="clear" w:color="auto" w:fill="FFFFFF"/>
        <w:spacing w:after="0" w:line="240" w:lineRule="auto"/>
        <w:ind w:left="-538"/>
        <w:rPr>
          <w:rFonts w:ascii="Times New Roman" w:eastAsia="Times New Roman" w:hAnsi="Times New Roman" w:cs="Times New Roman"/>
          <w:color w:val="000000"/>
          <w:sz w:val="28"/>
          <w:szCs w:val="28"/>
        </w:rPr>
      </w:pPr>
    </w:p>
    <w:p w:rsidR="00337233" w:rsidRDefault="00337233" w:rsidP="00337233">
      <w:pPr>
        <w:shd w:val="clear" w:color="auto" w:fill="FFFFFF"/>
        <w:spacing w:after="0" w:line="240" w:lineRule="auto"/>
        <w:ind w:left="-538"/>
        <w:rPr>
          <w:rFonts w:ascii="Times New Roman" w:eastAsia="Times New Roman" w:hAnsi="Times New Roman" w:cs="Times New Roman"/>
          <w:color w:val="000000"/>
          <w:sz w:val="28"/>
          <w:szCs w:val="28"/>
        </w:rPr>
      </w:pPr>
    </w:p>
    <w:p w:rsidR="00337233" w:rsidRDefault="00337233" w:rsidP="00337233">
      <w:pPr>
        <w:shd w:val="clear" w:color="auto" w:fill="FFFFFF"/>
        <w:spacing w:after="0" w:line="240" w:lineRule="auto"/>
        <w:ind w:left="-538"/>
        <w:rPr>
          <w:rFonts w:ascii="Times New Roman" w:eastAsia="Times New Roman" w:hAnsi="Times New Roman" w:cs="Times New Roman"/>
          <w:color w:val="000000"/>
          <w:sz w:val="28"/>
          <w:szCs w:val="28"/>
        </w:rPr>
      </w:pPr>
    </w:p>
    <w:p w:rsidR="00337233" w:rsidRDefault="00337233" w:rsidP="00337233">
      <w:pPr>
        <w:shd w:val="clear" w:color="auto" w:fill="FFFFFF"/>
        <w:spacing w:after="0" w:line="240" w:lineRule="auto"/>
        <w:ind w:left="-538"/>
        <w:rPr>
          <w:rFonts w:ascii="Times New Roman" w:eastAsia="Times New Roman" w:hAnsi="Times New Roman" w:cs="Times New Roman"/>
          <w:color w:val="000000"/>
          <w:sz w:val="28"/>
          <w:szCs w:val="28"/>
        </w:rPr>
      </w:pPr>
    </w:p>
    <w:p w:rsidR="00337233" w:rsidRDefault="00337233" w:rsidP="00337233">
      <w:pPr>
        <w:shd w:val="clear" w:color="auto" w:fill="FFFFFF"/>
        <w:spacing w:after="0" w:line="240" w:lineRule="auto"/>
        <w:ind w:left="-538"/>
        <w:rPr>
          <w:rFonts w:ascii="Times New Roman" w:eastAsia="Times New Roman" w:hAnsi="Times New Roman" w:cs="Times New Roman"/>
          <w:color w:val="000000"/>
          <w:sz w:val="28"/>
          <w:szCs w:val="28"/>
        </w:rPr>
      </w:pPr>
    </w:p>
    <w:p w:rsidR="00337233" w:rsidRDefault="00337233" w:rsidP="00337233">
      <w:pPr>
        <w:shd w:val="clear" w:color="auto" w:fill="FFFFFF"/>
        <w:spacing w:after="0" w:line="240" w:lineRule="auto"/>
        <w:ind w:left="-538"/>
        <w:rPr>
          <w:rFonts w:ascii="Times New Roman" w:eastAsia="Times New Roman" w:hAnsi="Times New Roman" w:cs="Times New Roman"/>
          <w:color w:val="000000"/>
          <w:sz w:val="28"/>
          <w:szCs w:val="28"/>
        </w:rPr>
      </w:pPr>
    </w:p>
    <w:p w:rsidR="00337233" w:rsidRDefault="00337233" w:rsidP="00337233">
      <w:pPr>
        <w:shd w:val="clear" w:color="auto" w:fill="FFFFFF"/>
        <w:spacing w:after="0" w:line="240" w:lineRule="auto"/>
        <w:ind w:left="-538"/>
        <w:rPr>
          <w:rFonts w:ascii="Times New Roman" w:eastAsia="Times New Roman" w:hAnsi="Times New Roman" w:cs="Times New Roman"/>
          <w:color w:val="000000"/>
          <w:sz w:val="28"/>
          <w:szCs w:val="28"/>
        </w:rPr>
      </w:pPr>
    </w:p>
    <w:p w:rsidR="00BD51C8" w:rsidRDefault="00BD51C8" w:rsidP="00337233">
      <w:pPr>
        <w:shd w:val="clear" w:color="auto" w:fill="FFFFFF"/>
        <w:spacing w:after="0" w:line="240" w:lineRule="auto"/>
        <w:ind w:left="-538"/>
        <w:rPr>
          <w:rFonts w:ascii="Times New Roman" w:eastAsia="Times New Roman" w:hAnsi="Times New Roman" w:cs="Times New Roman"/>
          <w:color w:val="000000"/>
          <w:sz w:val="28"/>
          <w:szCs w:val="28"/>
        </w:rPr>
      </w:pPr>
    </w:p>
    <w:p w:rsidR="00BD51C8" w:rsidRDefault="00BD51C8" w:rsidP="00337233">
      <w:pPr>
        <w:shd w:val="clear" w:color="auto" w:fill="FFFFFF"/>
        <w:spacing w:after="0" w:line="240" w:lineRule="auto"/>
        <w:ind w:left="-538"/>
        <w:rPr>
          <w:rFonts w:ascii="Times New Roman" w:eastAsia="Times New Roman" w:hAnsi="Times New Roman" w:cs="Times New Roman"/>
          <w:color w:val="000000"/>
          <w:sz w:val="28"/>
          <w:szCs w:val="28"/>
        </w:rPr>
      </w:pPr>
    </w:p>
    <w:p w:rsidR="00337233" w:rsidRDefault="00337233" w:rsidP="00337233">
      <w:pPr>
        <w:shd w:val="clear" w:color="auto" w:fill="FFFFFF"/>
        <w:spacing w:after="0" w:line="240" w:lineRule="auto"/>
        <w:ind w:left="-538"/>
        <w:rPr>
          <w:rFonts w:ascii="Times New Roman" w:eastAsia="Times New Roman" w:hAnsi="Times New Roman" w:cs="Times New Roman"/>
          <w:color w:val="000000"/>
          <w:sz w:val="28"/>
          <w:szCs w:val="28"/>
        </w:rPr>
      </w:pPr>
    </w:p>
    <w:p w:rsidR="00337233" w:rsidRDefault="00337233" w:rsidP="00337233">
      <w:pPr>
        <w:shd w:val="clear" w:color="auto" w:fill="FFFFFF"/>
        <w:spacing w:after="0" w:line="240" w:lineRule="auto"/>
        <w:ind w:left="-538"/>
        <w:rPr>
          <w:rFonts w:ascii="Times New Roman" w:eastAsia="Times New Roman" w:hAnsi="Times New Roman" w:cs="Times New Roman"/>
          <w:color w:val="000000"/>
          <w:sz w:val="28"/>
          <w:szCs w:val="28"/>
        </w:rPr>
      </w:pPr>
    </w:p>
    <w:p w:rsidR="00337233" w:rsidRDefault="00337233" w:rsidP="00337233">
      <w:pPr>
        <w:shd w:val="clear" w:color="auto" w:fill="FFFFFF"/>
        <w:spacing w:after="0" w:line="240" w:lineRule="auto"/>
        <w:rPr>
          <w:rFonts w:ascii="Times New Roman" w:eastAsia="Times New Roman" w:hAnsi="Times New Roman" w:cs="Times New Roman"/>
          <w:color w:val="000000"/>
          <w:sz w:val="28"/>
          <w:szCs w:val="28"/>
        </w:rPr>
      </w:pPr>
    </w:p>
    <w:p w:rsidR="00337233" w:rsidRDefault="00337233" w:rsidP="00337233">
      <w:pPr>
        <w:shd w:val="clear" w:color="auto" w:fill="FFFFFF"/>
        <w:spacing w:after="0" w:line="240" w:lineRule="auto"/>
        <w:ind w:left="-538"/>
        <w:rPr>
          <w:rFonts w:ascii="Times New Roman" w:eastAsia="Times New Roman" w:hAnsi="Times New Roman" w:cs="Times New Roman"/>
          <w:color w:val="000000"/>
          <w:sz w:val="28"/>
          <w:szCs w:val="28"/>
        </w:rPr>
      </w:pPr>
    </w:p>
    <w:p w:rsidR="00337233" w:rsidRPr="0028115C" w:rsidRDefault="00337233" w:rsidP="00337233">
      <w:pPr>
        <w:shd w:val="clear" w:color="auto" w:fill="FFFFFF"/>
        <w:spacing w:after="0" w:line="240" w:lineRule="auto"/>
        <w:ind w:left="-53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Саранск 2018 г.</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lastRenderedPageBreak/>
        <w:t xml:space="preserve">В процессе коррекционной работы с детьми с ограниченными возможностями здоровья особое внимание уделяется развитию общей и мелкой моторики рук. Чем выше двигательная активность детей, тем лучше они развиваются. </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У детей с ограниченными возможностями здоровья наблюдается скованность, недостаточный объем движений, нарушений их произвольности, недоразвитие мелкой моторики. Слабое различение мышечных ощущений приводит к неточной координации. Нарушение моторики отрицательно сказывается на развитии познавательных процессов у детей данной категории. </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В последнее время увеличилось число детей с речевыми нарушениями. Одной из характерных для них проблем является трудность овладения звуковым анализом. В норме элементарный звуковой анализ формируется к старшему дошкольному возрасту и позволяет детям перейти к овладению более сложными его формами. У детей с речевой патологией эти процессы замедляются, продолжаясь вплоть до младшего школьного возраста (Р. Е. Левина, Н. А. Никашина, Л. Ф. Спирова и др.) </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О тесной взаимосвязи движений пальцев с речью известно давно. Большое стимулирующее влияние функции руки отмечают все специалисты, изучавшие деятельность мозга, психику детей. Выдающийся русский просветитель Н. И. Новиков еще в 1782 году утверждал, что «побуждение к действию с предметами у детей есть основное средство не только для получения знаний об этих предметах, но и для всего умственного развития» [3, с. 5]. </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Работа по решению данной проблемы будет эффективнее при стимулировании речевых зон мозга. Участки мозга, ответственные за речь, находятся рядом с зоной, которая отвечает за мелкую моторику. Развитие мелкой моторики позволяет активизировать речевые области коры головного мозга. Поэтому уровень развития речи у детей находится в прямой зависимости от степени развития тонких движений пальцев рук (Р. Е. Левина, Т. Г. </w:t>
      </w:r>
      <w:proofErr w:type="spellStart"/>
      <w:r w:rsidRPr="00A43223">
        <w:rPr>
          <w:rFonts w:ascii="Times New Roman" w:hAnsi="Times New Roman" w:cs="Times New Roman"/>
          <w:sz w:val="28"/>
          <w:szCs w:val="28"/>
        </w:rPr>
        <w:t>Визель</w:t>
      </w:r>
      <w:proofErr w:type="spellEnd"/>
      <w:r w:rsidRPr="00A43223">
        <w:rPr>
          <w:rFonts w:ascii="Times New Roman" w:hAnsi="Times New Roman" w:cs="Times New Roman"/>
          <w:sz w:val="28"/>
          <w:szCs w:val="28"/>
        </w:rPr>
        <w:t xml:space="preserve">, В. А. Сухомлинский, М. М. Кольцова и др.). </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И. П. Павловым также исследовался данный вопрос. Он придавал тактильным ощущениям большое значение, так как они несут в речевой центр, в его двигательную часть дополнительные импульсы, способствующие его формированию. С точки зрения ученого, чем совершеннее кора мозга, тем совершеннее речь, а значит и мышление. Эта концепция лежит в основе современных научных теорий. </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«Рука – это своего рода внешний мозг», – писал Кант. 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 </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Для развития мелкой моторики в педагогической практике используются традиционные и нетрадиционные методы. В настоящее время наибольшую популярность приобретают нетрадиционные методы воздействия. Это связано с тем, что данные методы, не требуя особых усилий, оптимизируют процесс коррекции речи детей и способствуют оздоровлению всего организма ребенка. Кроме того, альтернативные методы и приемы помогают организовать занятия интереснее и разнообразнее. </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lastRenderedPageBreak/>
        <w:t xml:space="preserve">В коре головного мозга речевая область расположена рядом </w:t>
      </w:r>
      <w:proofErr w:type="gramStart"/>
      <w:r w:rsidRPr="00A43223">
        <w:rPr>
          <w:rFonts w:ascii="Times New Roman" w:hAnsi="Times New Roman" w:cs="Times New Roman"/>
          <w:sz w:val="28"/>
          <w:szCs w:val="28"/>
        </w:rPr>
        <w:t>с</w:t>
      </w:r>
      <w:proofErr w:type="gramEnd"/>
      <w:r w:rsidRPr="00A43223">
        <w:rPr>
          <w:rFonts w:ascii="Times New Roman" w:hAnsi="Times New Roman" w:cs="Times New Roman"/>
          <w:sz w:val="28"/>
          <w:szCs w:val="28"/>
        </w:rPr>
        <w:t xml:space="preserve"> двигательной. Она является, собственно, ее частью. Передняя центральная извилина – это так называемая двигательная проекционная зона, отсюда идут приказы сделать то или иное движение. Около трети всей площади двигательной проекции занимает проекция кисти руки, расположенная очень близко от речевой моторной зоны. Именно величина проекции кисти руки, близость моторной и речевой зон навели ученых на мысль, что тренировка тонкой (мелкой) моторики пальцев рук оказывает огромное влияние на развитие активной речи ребенка. Данные электрофизиологических исследований уже прямо говорят о том, что речевая область формируется под влиянием импульсов, поступающих от пальцев рук [2, с. 90]. </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На протяжении всего раннего детства четко выступает эта зависимость, по мере совершенствования мелкой моторики идет развитие речевой функции.</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 Как мы видим, функция руки и речь развиваются параллельно. Естественно, это должно использоваться в работе с детьми – и теми, у которых развитие речи происходит своевременно, и особенно с теми, у которых имеются различные нарушения развития речи. </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Движения пальцев и кистей рук имеют особое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A43223">
        <w:rPr>
          <w:rFonts w:ascii="Times New Roman" w:hAnsi="Times New Roman" w:cs="Times New Roman"/>
          <w:sz w:val="28"/>
          <w:szCs w:val="28"/>
        </w:rPr>
        <w:t xml:space="preserve">Так, массируя мизинец, можно активизировать работу сердца, безымянный палец – печени, средний – кишечника, указательный – желудка, большой – головы. </w:t>
      </w:r>
      <w:proofErr w:type="gramEnd"/>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Пальчиковая гимнастика способствует овладению навыками мелкой моторики; помогает развивать речь; повышает работоспособность коры головного мозга; развивает у ребенка психические процессы: мышление, внимание, память, воображение; снимает тревожность. </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На сегодняшний день в медицине стали популярны такие восточные методы лечения, как рефлексотерапия, в основе которой лежит воздействие на энергетические каналы человека и акупунктура «</w:t>
      </w:r>
      <w:proofErr w:type="spellStart"/>
      <w:r w:rsidRPr="00A43223">
        <w:rPr>
          <w:rFonts w:ascii="Times New Roman" w:hAnsi="Times New Roman" w:cs="Times New Roman"/>
          <w:sz w:val="28"/>
          <w:szCs w:val="28"/>
        </w:rPr>
        <w:t>СУ-Джок</w:t>
      </w:r>
      <w:proofErr w:type="spellEnd"/>
      <w:r w:rsidRPr="00A43223">
        <w:rPr>
          <w:rFonts w:ascii="Times New Roman" w:hAnsi="Times New Roman" w:cs="Times New Roman"/>
          <w:sz w:val="28"/>
          <w:szCs w:val="28"/>
        </w:rPr>
        <w:t xml:space="preserve">» («кисть и ступня»). </w:t>
      </w:r>
    </w:p>
    <w:p w:rsidR="00337233" w:rsidRDefault="00337233" w:rsidP="00337233">
      <w:pPr>
        <w:suppressAutoHyphens/>
        <w:spacing w:after="0"/>
        <w:ind w:firstLine="425"/>
        <w:jc w:val="both"/>
        <w:rPr>
          <w:rFonts w:ascii="Times New Roman" w:hAnsi="Times New Roman" w:cs="Times New Roman"/>
          <w:sz w:val="28"/>
          <w:szCs w:val="28"/>
        </w:rPr>
      </w:pPr>
      <w:proofErr w:type="gramStart"/>
      <w:r w:rsidRPr="00A43223">
        <w:rPr>
          <w:rFonts w:ascii="Times New Roman" w:hAnsi="Times New Roman" w:cs="Times New Roman"/>
          <w:sz w:val="28"/>
          <w:szCs w:val="28"/>
        </w:rPr>
        <w:t>В соответствии с методикой «</w:t>
      </w:r>
      <w:proofErr w:type="spellStart"/>
      <w:r w:rsidRPr="00A43223">
        <w:rPr>
          <w:rFonts w:ascii="Times New Roman" w:hAnsi="Times New Roman" w:cs="Times New Roman"/>
          <w:sz w:val="28"/>
          <w:szCs w:val="28"/>
        </w:rPr>
        <w:t>СУ-Джок</w:t>
      </w:r>
      <w:proofErr w:type="spellEnd"/>
      <w:r w:rsidRPr="00A43223">
        <w:rPr>
          <w:rFonts w:ascii="Times New Roman" w:hAnsi="Times New Roman" w:cs="Times New Roman"/>
          <w:sz w:val="28"/>
          <w:szCs w:val="28"/>
        </w:rPr>
        <w:t>» кисть руки – это миниатюрное повторение нашего тела (большой палец – голова и шея, ладонь – туловище, указательный и мизинец – руки, средний и безымянный – ноги).</w:t>
      </w:r>
      <w:proofErr w:type="gramEnd"/>
      <w:r w:rsidRPr="00A43223">
        <w:rPr>
          <w:rFonts w:ascii="Times New Roman" w:hAnsi="Times New Roman" w:cs="Times New Roman"/>
          <w:sz w:val="28"/>
          <w:szCs w:val="28"/>
        </w:rPr>
        <w:t xml:space="preserve"> Следовательно, воздействуя на определенные точки, можно влиять на соответствующий этой точке орган человека [1, с. 37]. </w:t>
      </w:r>
    </w:p>
    <w:p w:rsidR="00337233" w:rsidRDefault="00337233" w:rsidP="00337233">
      <w:pPr>
        <w:suppressAutoHyphens/>
        <w:spacing w:after="0"/>
        <w:ind w:firstLine="425"/>
        <w:jc w:val="both"/>
        <w:rPr>
          <w:rFonts w:ascii="Times New Roman" w:hAnsi="Times New Roman" w:cs="Times New Roman"/>
          <w:sz w:val="28"/>
          <w:szCs w:val="28"/>
        </w:rPr>
      </w:pPr>
      <w:proofErr w:type="gramStart"/>
      <w:r w:rsidRPr="00A43223">
        <w:rPr>
          <w:rFonts w:ascii="Times New Roman" w:hAnsi="Times New Roman" w:cs="Times New Roman"/>
          <w:sz w:val="28"/>
          <w:szCs w:val="28"/>
        </w:rPr>
        <w:t>Использование «</w:t>
      </w:r>
      <w:proofErr w:type="spellStart"/>
      <w:r w:rsidRPr="00A43223">
        <w:rPr>
          <w:rFonts w:ascii="Times New Roman" w:hAnsi="Times New Roman" w:cs="Times New Roman"/>
          <w:sz w:val="28"/>
          <w:szCs w:val="28"/>
        </w:rPr>
        <w:t>СУ-Джок</w:t>
      </w:r>
      <w:proofErr w:type="spellEnd"/>
      <w:r w:rsidRPr="00A43223">
        <w:rPr>
          <w:rFonts w:ascii="Times New Roman" w:hAnsi="Times New Roman" w:cs="Times New Roman"/>
          <w:sz w:val="28"/>
          <w:szCs w:val="28"/>
        </w:rPr>
        <w:t xml:space="preserve">» массажных шариков в комплекте с металлическими кольцами (они свободно продаются в аптеках и не требуют больших затрат) в сочетании с упражнениями по коррекции звукопроизношения и развитию лексико-грамматических категорий способствует повышению физической и умственной работоспособности детей,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 </w:t>
      </w:r>
      <w:proofErr w:type="gramEnd"/>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lastRenderedPageBreak/>
        <w:t xml:space="preserve">Сочетание таких упражнений, как пальчиковая гимнастика, самомассаж упражнениями по коррекции звукопроизношения и формированию лексико-грамматических категорий, позволяют значительно повысить эффективное занятий в условиях детского сада, оптимизировать выполнение логопедических упражнений с ребенком в домашних условиях. </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Анализируя результаты работы за первый год с использованием традиционных пальчиковых игр в параллели с массажем кончиков пальцев, мы отметили, что регулярное и опосредованное стимулирование систем соответствия с «</w:t>
      </w:r>
      <w:proofErr w:type="spellStart"/>
      <w:r w:rsidRPr="00A43223">
        <w:rPr>
          <w:rFonts w:ascii="Times New Roman" w:hAnsi="Times New Roman" w:cs="Times New Roman"/>
          <w:sz w:val="28"/>
          <w:szCs w:val="28"/>
        </w:rPr>
        <w:t>СУ-Джок</w:t>
      </w:r>
      <w:proofErr w:type="spellEnd"/>
      <w:r w:rsidRPr="00A43223">
        <w:rPr>
          <w:rFonts w:ascii="Times New Roman" w:hAnsi="Times New Roman" w:cs="Times New Roman"/>
          <w:sz w:val="28"/>
          <w:szCs w:val="28"/>
        </w:rPr>
        <w:t>» оказывает лечебное и профилактическое воздействие на речевые зоны коры головного мозга и положительно сказывается на исправлении речи детей.</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 Стимуляция систем соответствия (особенно большого пальца, участвуют соответствия головному мозгу) способствует созреванию нервных клеток и активному функционированию коры головного мозга. </w:t>
      </w:r>
    </w:p>
    <w:p w:rsidR="00337233" w:rsidRDefault="00337233" w:rsidP="00337233">
      <w:pPr>
        <w:suppressAutoHyphens/>
        <w:spacing w:after="0"/>
        <w:ind w:firstLine="425"/>
        <w:jc w:val="both"/>
        <w:rPr>
          <w:rFonts w:ascii="Times New Roman" w:hAnsi="Times New Roman" w:cs="Times New Roman"/>
          <w:sz w:val="28"/>
          <w:szCs w:val="28"/>
        </w:rPr>
      </w:pPr>
      <w:proofErr w:type="gramStart"/>
      <w:r w:rsidRPr="00A43223">
        <w:rPr>
          <w:rFonts w:ascii="Times New Roman" w:hAnsi="Times New Roman" w:cs="Times New Roman"/>
          <w:sz w:val="28"/>
          <w:szCs w:val="28"/>
        </w:rPr>
        <w:t>В качестве форм работы по использованию «</w:t>
      </w:r>
      <w:proofErr w:type="spellStart"/>
      <w:r w:rsidRPr="00A43223">
        <w:rPr>
          <w:rFonts w:ascii="Times New Roman" w:hAnsi="Times New Roman" w:cs="Times New Roman"/>
          <w:sz w:val="28"/>
          <w:szCs w:val="28"/>
        </w:rPr>
        <w:t>СУ-Джок</w:t>
      </w:r>
      <w:proofErr w:type="spellEnd"/>
      <w:r w:rsidRPr="00A43223">
        <w:rPr>
          <w:rFonts w:ascii="Times New Roman" w:hAnsi="Times New Roman" w:cs="Times New Roman"/>
          <w:sz w:val="28"/>
          <w:szCs w:val="28"/>
        </w:rPr>
        <w:t>» терапии на занятиях можно назвать следующие: диагностика и стимуляция точек соответствия речевых зон головного мозга и органов артикуляционного аппарата; профилактический ручной массаж кистей и стоп; массаж и самомассаж кончиков пальцев и растирание ногтевых пластинок (массаж ребенку проводится до стойкого ощущения тепла и незначительного покраснения);</w:t>
      </w:r>
      <w:proofErr w:type="gramEnd"/>
      <w:r w:rsidRPr="00A43223">
        <w:rPr>
          <w:rFonts w:ascii="Times New Roman" w:hAnsi="Times New Roman" w:cs="Times New Roman"/>
          <w:sz w:val="28"/>
          <w:szCs w:val="28"/>
        </w:rPr>
        <w:t xml:space="preserve"> использование «</w:t>
      </w:r>
      <w:proofErr w:type="spellStart"/>
      <w:r w:rsidRPr="00A43223">
        <w:rPr>
          <w:rFonts w:ascii="Times New Roman" w:hAnsi="Times New Roman" w:cs="Times New Roman"/>
          <w:sz w:val="28"/>
          <w:szCs w:val="28"/>
        </w:rPr>
        <w:t>СУ-Джок</w:t>
      </w:r>
      <w:proofErr w:type="spellEnd"/>
      <w:r w:rsidRPr="00A43223">
        <w:rPr>
          <w:rFonts w:ascii="Times New Roman" w:hAnsi="Times New Roman" w:cs="Times New Roman"/>
          <w:sz w:val="28"/>
          <w:szCs w:val="28"/>
        </w:rPr>
        <w:t xml:space="preserve">» </w:t>
      </w:r>
      <w:proofErr w:type="spellStart"/>
      <w:r w:rsidRPr="00A43223">
        <w:rPr>
          <w:rFonts w:ascii="Times New Roman" w:hAnsi="Times New Roman" w:cs="Times New Roman"/>
          <w:sz w:val="28"/>
          <w:szCs w:val="28"/>
        </w:rPr>
        <w:t>массажеров</w:t>
      </w:r>
      <w:proofErr w:type="spellEnd"/>
      <w:r w:rsidRPr="00A43223">
        <w:rPr>
          <w:rFonts w:ascii="Times New Roman" w:hAnsi="Times New Roman" w:cs="Times New Roman"/>
          <w:sz w:val="28"/>
          <w:szCs w:val="28"/>
        </w:rPr>
        <w:t xml:space="preserve">. </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Для организации успешной коррекционно-развивающей деятельности была установлена взаимосвязь логопеда с педагогами. Она заключалась в </w:t>
      </w:r>
      <w:proofErr w:type="spellStart"/>
      <w:r w:rsidRPr="00A43223">
        <w:rPr>
          <w:rFonts w:ascii="Times New Roman" w:hAnsi="Times New Roman" w:cs="Times New Roman"/>
          <w:sz w:val="28"/>
          <w:szCs w:val="28"/>
        </w:rPr>
        <w:t>логопедизации</w:t>
      </w:r>
      <w:proofErr w:type="spellEnd"/>
      <w:r w:rsidRPr="00A43223">
        <w:rPr>
          <w:rFonts w:ascii="Times New Roman" w:hAnsi="Times New Roman" w:cs="Times New Roman"/>
          <w:sz w:val="28"/>
          <w:szCs w:val="28"/>
        </w:rPr>
        <w:t xml:space="preserve"> режимных моментов и занятий. Так, например, воспитатели в утреннее и вечернее время систематически развивали у детей мелкую моторику кисти и артикуляционного аппарата, используя также элементы </w:t>
      </w:r>
      <w:proofErr w:type="spellStart"/>
      <w:r w:rsidRPr="00A43223">
        <w:rPr>
          <w:rFonts w:ascii="Times New Roman" w:hAnsi="Times New Roman" w:cs="Times New Roman"/>
          <w:sz w:val="28"/>
          <w:szCs w:val="28"/>
        </w:rPr>
        <w:t>кинезиологии</w:t>
      </w:r>
      <w:proofErr w:type="spellEnd"/>
      <w:r w:rsidRPr="00A43223">
        <w:rPr>
          <w:rFonts w:ascii="Times New Roman" w:hAnsi="Times New Roman" w:cs="Times New Roman"/>
          <w:sz w:val="28"/>
          <w:szCs w:val="28"/>
        </w:rPr>
        <w:t xml:space="preserve">, </w:t>
      </w:r>
      <w:proofErr w:type="spellStart"/>
      <w:r w:rsidRPr="00A43223">
        <w:rPr>
          <w:rFonts w:ascii="Times New Roman" w:hAnsi="Times New Roman" w:cs="Times New Roman"/>
          <w:sz w:val="28"/>
          <w:szCs w:val="28"/>
        </w:rPr>
        <w:t>биоэнергопластики</w:t>
      </w:r>
      <w:proofErr w:type="spellEnd"/>
      <w:r w:rsidRPr="00A43223">
        <w:rPr>
          <w:rFonts w:ascii="Times New Roman" w:hAnsi="Times New Roman" w:cs="Times New Roman"/>
          <w:sz w:val="28"/>
          <w:szCs w:val="28"/>
        </w:rPr>
        <w:t xml:space="preserve"> и «</w:t>
      </w:r>
      <w:proofErr w:type="spellStart"/>
      <w:r w:rsidRPr="00A43223">
        <w:rPr>
          <w:rFonts w:ascii="Times New Roman" w:hAnsi="Times New Roman" w:cs="Times New Roman"/>
          <w:sz w:val="28"/>
          <w:szCs w:val="28"/>
        </w:rPr>
        <w:t>СУ-Джок</w:t>
      </w:r>
      <w:proofErr w:type="spellEnd"/>
      <w:r w:rsidRPr="00A43223">
        <w:rPr>
          <w:rFonts w:ascii="Times New Roman" w:hAnsi="Times New Roman" w:cs="Times New Roman"/>
          <w:sz w:val="28"/>
          <w:szCs w:val="28"/>
        </w:rPr>
        <w:t xml:space="preserve">». Эта работа проводилась в игровой форме, с использованием наглядного материала, с музыкальным руководителем (элементы </w:t>
      </w:r>
      <w:proofErr w:type="spellStart"/>
      <w:r w:rsidRPr="00A43223">
        <w:rPr>
          <w:rFonts w:ascii="Times New Roman" w:hAnsi="Times New Roman" w:cs="Times New Roman"/>
          <w:sz w:val="28"/>
          <w:szCs w:val="28"/>
        </w:rPr>
        <w:t>логоритмики</w:t>
      </w:r>
      <w:proofErr w:type="spellEnd"/>
      <w:r w:rsidRPr="00A43223">
        <w:rPr>
          <w:rFonts w:ascii="Times New Roman" w:hAnsi="Times New Roman" w:cs="Times New Roman"/>
          <w:sz w:val="28"/>
          <w:szCs w:val="28"/>
        </w:rPr>
        <w:t xml:space="preserve">); с инструктором по физической культуре (дыхательные и общеукрепляющие упражнения). При планировании работы предусматривались индивидуальные, подгрупповые и фронтальные занятия, а также использование элементов самостоятельной деятельности детей (например, самомассаж). </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Таким образом, можно сделать вывод, что сформированность навыков мелкой моторики руки имеет </w:t>
      </w:r>
      <w:proofErr w:type="gramStart"/>
      <w:r w:rsidRPr="00A43223">
        <w:rPr>
          <w:rFonts w:ascii="Times New Roman" w:hAnsi="Times New Roman" w:cs="Times New Roman"/>
          <w:sz w:val="28"/>
          <w:szCs w:val="28"/>
        </w:rPr>
        <w:t>важное значение</w:t>
      </w:r>
      <w:proofErr w:type="gramEnd"/>
      <w:r w:rsidRPr="00A43223">
        <w:rPr>
          <w:rFonts w:ascii="Times New Roman" w:hAnsi="Times New Roman" w:cs="Times New Roman"/>
          <w:sz w:val="28"/>
          <w:szCs w:val="28"/>
        </w:rPr>
        <w:t xml:space="preserve"> для общего физического и психического развития ребенка на протяжении всего дошкольного детства. Выполняя пальчиками различные упражнения с использованием «</w:t>
      </w:r>
      <w:proofErr w:type="spellStart"/>
      <w:r w:rsidRPr="00A43223">
        <w:rPr>
          <w:rFonts w:ascii="Times New Roman" w:hAnsi="Times New Roman" w:cs="Times New Roman"/>
          <w:sz w:val="28"/>
          <w:szCs w:val="28"/>
        </w:rPr>
        <w:t>СУ-Джок</w:t>
      </w:r>
      <w:proofErr w:type="spellEnd"/>
      <w:r w:rsidRPr="00A43223">
        <w:rPr>
          <w:rFonts w:ascii="Times New Roman" w:hAnsi="Times New Roman" w:cs="Times New Roman"/>
          <w:sz w:val="28"/>
          <w:szCs w:val="28"/>
        </w:rPr>
        <w:t xml:space="preserve">», ребенок достигает хорошего развития мелкой моторики рук, которая не только оказывает благоприятное влияние на развитие речи, но и подготавливает ребенка к рисованию, а в дальнейшем и к письму. </w:t>
      </w:r>
    </w:p>
    <w:p w:rsidR="00337233" w:rsidRDefault="00337233" w:rsidP="00337233">
      <w:pPr>
        <w:suppressAutoHyphens/>
        <w:spacing w:after="0"/>
        <w:ind w:firstLine="425"/>
        <w:jc w:val="center"/>
        <w:rPr>
          <w:rFonts w:ascii="Times New Roman" w:hAnsi="Times New Roman" w:cs="Times New Roman"/>
          <w:sz w:val="28"/>
          <w:szCs w:val="28"/>
        </w:rPr>
      </w:pPr>
    </w:p>
    <w:p w:rsidR="00337233" w:rsidRDefault="00337233" w:rsidP="00337233">
      <w:pPr>
        <w:suppressAutoHyphens/>
        <w:spacing w:after="0"/>
        <w:ind w:firstLine="425"/>
        <w:jc w:val="center"/>
        <w:rPr>
          <w:rFonts w:ascii="Times New Roman" w:hAnsi="Times New Roman" w:cs="Times New Roman"/>
          <w:sz w:val="28"/>
          <w:szCs w:val="28"/>
        </w:rPr>
      </w:pPr>
      <w:r w:rsidRPr="00A43223">
        <w:rPr>
          <w:rFonts w:ascii="Times New Roman" w:hAnsi="Times New Roman" w:cs="Times New Roman"/>
          <w:sz w:val="28"/>
          <w:szCs w:val="28"/>
        </w:rPr>
        <w:t>Список использованных источников</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1. </w:t>
      </w:r>
      <w:proofErr w:type="spellStart"/>
      <w:r w:rsidRPr="00A43223">
        <w:rPr>
          <w:rFonts w:ascii="Times New Roman" w:hAnsi="Times New Roman" w:cs="Times New Roman"/>
          <w:sz w:val="28"/>
          <w:szCs w:val="28"/>
        </w:rPr>
        <w:t>Авчатова</w:t>
      </w:r>
      <w:proofErr w:type="spellEnd"/>
      <w:r w:rsidRPr="00A43223">
        <w:rPr>
          <w:rFonts w:ascii="Times New Roman" w:hAnsi="Times New Roman" w:cs="Times New Roman"/>
          <w:sz w:val="28"/>
          <w:szCs w:val="28"/>
        </w:rPr>
        <w:t xml:space="preserve">, Л. А. </w:t>
      </w:r>
      <w:proofErr w:type="spellStart"/>
      <w:r w:rsidRPr="00A43223">
        <w:rPr>
          <w:rFonts w:ascii="Times New Roman" w:hAnsi="Times New Roman" w:cs="Times New Roman"/>
          <w:sz w:val="28"/>
          <w:szCs w:val="28"/>
        </w:rPr>
        <w:t>Су-Джок</w:t>
      </w:r>
      <w:proofErr w:type="spellEnd"/>
      <w:r w:rsidRPr="00A43223">
        <w:rPr>
          <w:rFonts w:ascii="Times New Roman" w:hAnsi="Times New Roman" w:cs="Times New Roman"/>
          <w:sz w:val="28"/>
          <w:szCs w:val="28"/>
        </w:rPr>
        <w:t xml:space="preserve"> терапия в коррекционно-педагогической работе с детьми / А. </w:t>
      </w:r>
      <w:proofErr w:type="spellStart"/>
      <w:r w:rsidRPr="00A43223">
        <w:rPr>
          <w:rFonts w:ascii="Times New Roman" w:hAnsi="Times New Roman" w:cs="Times New Roman"/>
          <w:sz w:val="28"/>
          <w:szCs w:val="28"/>
        </w:rPr>
        <w:t>Авчатова</w:t>
      </w:r>
      <w:proofErr w:type="spellEnd"/>
      <w:r w:rsidRPr="00A43223">
        <w:rPr>
          <w:rFonts w:ascii="Times New Roman" w:hAnsi="Times New Roman" w:cs="Times New Roman"/>
          <w:sz w:val="28"/>
          <w:szCs w:val="28"/>
        </w:rPr>
        <w:t xml:space="preserve"> // Логопед. – 2010. – № 1. – С. 36–38.</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lastRenderedPageBreak/>
        <w:t xml:space="preserve">2. </w:t>
      </w:r>
      <w:proofErr w:type="spellStart"/>
      <w:r w:rsidRPr="00A43223">
        <w:rPr>
          <w:rFonts w:ascii="Times New Roman" w:hAnsi="Times New Roman" w:cs="Times New Roman"/>
          <w:sz w:val="28"/>
          <w:szCs w:val="28"/>
        </w:rPr>
        <w:t>Богуш</w:t>
      </w:r>
      <w:proofErr w:type="spellEnd"/>
      <w:r w:rsidRPr="00A43223">
        <w:rPr>
          <w:rFonts w:ascii="Times New Roman" w:hAnsi="Times New Roman" w:cs="Times New Roman"/>
          <w:sz w:val="28"/>
          <w:szCs w:val="28"/>
        </w:rPr>
        <w:t xml:space="preserve">, Д. А. Корейский метод </w:t>
      </w:r>
      <w:proofErr w:type="spellStart"/>
      <w:r w:rsidRPr="00A43223">
        <w:rPr>
          <w:rFonts w:ascii="Times New Roman" w:hAnsi="Times New Roman" w:cs="Times New Roman"/>
          <w:sz w:val="28"/>
          <w:szCs w:val="28"/>
        </w:rPr>
        <w:t>Су-Джок</w:t>
      </w:r>
      <w:proofErr w:type="spellEnd"/>
      <w:r w:rsidRPr="00A43223">
        <w:rPr>
          <w:rFonts w:ascii="Times New Roman" w:hAnsi="Times New Roman" w:cs="Times New Roman"/>
          <w:sz w:val="28"/>
          <w:szCs w:val="28"/>
        </w:rPr>
        <w:t xml:space="preserve"> / Д. A. </w:t>
      </w:r>
      <w:proofErr w:type="spellStart"/>
      <w:r w:rsidRPr="00A43223">
        <w:rPr>
          <w:rFonts w:ascii="Times New Roman" w:hAnsi="Times New Roman" w:cs="Times New Roman"/>
          <w:sz w:val="28"/>
          <w:szCs w:val="28"/>
        </w:rPr>
        <w:t>Богуш</w:t>
      </w:r>
      <w:proofErr w:type="spellEnd"/>
      <w:r w:rsidRPr="00A43223">
        <w:rPr>
          <w:rFonts w:ascii="Times New Roman" w:hAnsi="Times New Roman" w:cs="Times New Roman"/>
          <w:sz w:val="28"/>
          <w:szCs w:val="28"/>
        </w:rPr>
        <w:t>. − М.</w:t>
      </w:r>
      <w:proofErr w:type="gramStart"/>
      <w:r w:rsidRPr="00A43223">
        <w:rPr>
          <w:rFonts w:ascii="Times New Roman" w:hAnsi="Times New Roman" w:cs="Times New Roman"/>
          <w:sz w:val="28"/>
          <w:szCs w:val="28"/>
        </w:rPr>
        <w:t xml:space="preserve"> :</w:t>
      </w:r>
      <w:proofErr w:type="gramEnd"/>
      <w:r w:rsidRPr="00A43223">
        <w:rPr>
          <w:rFonts w:ascii="Times New Roman" w:hAnsi="Times New Roman" w:cs="Times New Roman"/>
          <w:sz w:val="28"/>
          <w:szCs w:val="28"/>
        </w:rPr>
        <w:t xml:space="preserve"> Ника-Центр, 2008. − 116 с. </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3. </w:t>
      </w:r>
      <w:proofErr w:type="spellStart"/>
      <w:r w:rsidRPr="00A43223">
        <w:rPr>
          <w:rFonts w:ascii="Times New Roman" w:hAnsi="Times New Roman" w:cs="Times New Roman"/>
          <w:sz w:val="28"/>
          <w:szCs w:val="28"/>
        </w:rPr>
        <w:t>Ивчатова</w:t>
      </w:r>
      <w:proofErr w:type="spellEnd"/>
      <w:r w:rsidRPr="00A43223">
        <w:rPr>
          <w:rFonts w:ascii="Times New Roman" w:hAnsi="Times New Roman" w:cs="Times New Roman"/>
          <w:sz w:val="28"/>
          <w:szCs w:val="28"/>
        </w:rPr>
        <w:t xml:space="preserve">, Л. А. </w:t>
      </w:r>
      <w:proofErr w:type="spellStart"/>
      <w:r w:rsidRPr="00A43223">
        <w:rPr>
          <w:rFonts w:ascii="Times New Roman" w:hAnsi="Times New Roman" w:cs="Times New Roman"/>
          <w:sz w:val="28"/>
          <w:szCs w:val="28"/>
        </w:rPr>
        <w:t>Су-джок</w:t>
      </w:r>
      <w:proofErr w:type="spellEnd"/>
      <w:r w:rsidRPr="00A43223">
        <w:rPr>
          <w:rFonts w:ascii="Times New Roman" w:hAnsi="Times New Roman" w:cs="Times New Roman"/>
          <w:sz w:val="28"/>
          <w:szCs w:val="28"/>
        </w:rPr>
        <w:t xml:space="preserve"> терапия в коррекционно-педагогической работе с детьми / Л. А. </w:t>
      </w:r>
      <w:proofErr w:type="spellStart"/>
      <w:r w:rsidRPr="00A43223">
        <w:rPr>
          <w:rFonts w:ascii="Times New Roman" w:hAnsi="Times New Roman" w:cs="Times New Roman"/>
          <w:sz w:val="28"/>
          <w:szCs w:val="28"/>
        </w:rPr>
        <w:t>Ивчатова</w:t>
      </w:r>
      <w:proofErr w:type="spellEnd"/>
      <w:r w:rsidRPr="00A43223">
        <w:rPr>
          <w:rFonts w:ascii="Times New Roman" w:hAnsi="Times New Roman" w:cs="Times New Roman"/>
          <w:sz w:val="28"/>
          <w:szCs w:val="28"/>
        </w:rPr>
        <w:t xml:space="preserve"> // Логопед. – 2010. – № 1. – С. 36–38. </w:t>
      </w:r>
    </w:p>
    <w:p w:rsidR="00337233"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4. Прищепа, С. С. Сотрудничество педагога с семьей / С. С. Прищепа, Н. В. Храмцова, Т. С. </w:t>
      </w:r>
      <w:proofErr w:type="spellStart"/>
      <w:r w:rsidRPr="00A43223">
        <w:rPr>
          <w:rFonts w:ascii="Times New Roman" w:hAnsi="Times New Roman" w:cs="Times New Roman"/>
          <w:sz w:val="28"/>
          <w:szCs w:val="28"/>
        </w:rPr>
        <w:t>Шатвсрян</w:t>
      </w:r>
      <w:proofErr w:type="spellEnd"/>
      <w:r w:rsidRPr="00A43223">
        <w:rPr>
          <w:rFonts w:ascii="Times New Roman" w:hAnsi="Times New Roman" w:cs="Times New Roman"/>
          <w:sz w:val="28"/>
          <w:szCs w:val="28"/>
        </w:rPr>
        <w:t xml:space="preserve"> // Управление ДОУ. – 2006. – № 3. – С. 89–101. </w:t>
      </w:r>
    </w:p>
    <w:p w:rsidR="00337233" w:rsidRPr="00642F2C" w:rsidRDefault="00337233" w:rsidP="00337233">
      <w:pPr>
        <w:suppressAutoHyphens/>
        <w:spacing w:after="0"/>
        <w:ind w:firstLine="425"/>
        <w:jc w:val="both"/>
        <w:rPr>
          <w:rFonts w:ascii="Times New Roman" w:hAnsi="Times New Roman" w:cs="Times New Roman"/>
          <w:sz w:val="28"/>
          <w:szCs w:val="28"/>
        </w:rPr>
      </w:pPr>
      <w:r w:rsidRPr="00A43223">
        <w:rPr>
          <w:rFonts w:ascii="Times New Roman" w:hAnsi="Times New Roman" w:cs="Times New Roman"/>
          <w:sz w:val="28"/>
          <w:szCs w:val="28"/>
        </w:rPr>
        <w:t xml:space="preserve">5. </w:t>
      </w:r>
      <w:proofErr w:type="spellStart"/>
      <w:r w:rsidRPr="00A43223">
        <w:rPr>
          <w:rFonts w:ascii="Times New Roman" w:hAnsi="Times New Roman" w:cs="Times New Roman"/>
          <w:sz w:val="28"/>
          <w:szCs w:val="28"/>
        </w:rPr>
        <w:t>Челышева</w:t>
      </w:r>
      <w:proofErr w:type="spellEnd"/>
      <w:r w:rsidRPr="00A43223">
        <w:rPr>
          <w:rFonts w:ascii="Times New Roman" w:hAnsi="Times New Roman" w:cs="Times New Roman"/>
          <w:sz w:val="28"/>
          <w:szCs w:val="28"/>
        </w:rPr>
        <w:t xml:space="preserve">, А. А. Использование </w:t>
      </w:r>
      <w:proofErr w:type="spellStart"/>
      <w:r w:rsidRPr="00A43223">
        <w:rPr>
          <w:rFonts w:ascii="Times New Roman" w:hAnsi="Times New Roman" w:cs="Times New Roman"/>
          <w:sz w:val="28"/>
          <w:szCs w:val="28"/>
        </w:rPr>
        <w:t>массажера</w:t>
      </w:r>
      <w:proofErr w:type="spellEnd"/>
      <w:r w:rsidRPr="00A43223">
        <w:rPr>
          <w:rFonts w:ascii="Times New Roman" w:hAnsi="Times New Roman" w:cs="Times New Roman"/>
          <w:sz w:val="28"/>
          <w:szCs w:val="28"/>
        </w:rPr>
        <w:t xml:space="preserve"> </w:t>
      </w:r>
      <w:proofErr w:type="spellStart"/>
      <w:r w:rsidRPr="00A43223">
        <w:rPr>
          <w:rFonts w:ascii="Times New Roman" w:hAnsi="Times New Roman" w:cs="Times New Roman"/>
          <w:sz w:val="28"/>
          <w:szCs w:val="28"/>
        </w:rPr>
        <w:t>Су-джок</w:t>
      </w:r>
      <w:proofErr w:type="spellEnd"/>
      <w:r w:rsidRPr="00A43223">
        <w:rPr>
          <w:rFonts w:ascii="Times New Roman" w:hAnsi="Times New Roman" w:cs="Times New Roman"/>
          <w:sz w:val="28"/>
          <w:szCs w:val="28"/>
        </w:rPr>
        <w:t xml:space="preserve"> в коррекционной работе с </w:t>
      </w:r>
      <w:r w:rsidRPr="00642F2C">
        <w:rPr>
          <w:rFonts w:ascii="Times New Roman" w:hAnsi="Times New Roman" w:cs="Times New Roman"/>
          <w:sz w:val="28"/>
          <w:szCs w:val="28"/>
        </w:rPr>
        <w:t xml:space="preserve">детьми, имеющими нарушения речи / А. А. </w:t>
      </w:r>
      <w:proofErr w:type="spellStart"/>
      <w:r w:rsidRPr="00642F2C">
        <w:rPr>
          <w:rFonts w:ascii="Times New Roman" w:hAnsi="Times New Roman" w:cs="Times New Roman"/>
          <w:sz w:val="28"/>
          <w:szCs w:val="28"/>
        </w:rPr>
        <w:t>Челышева</w:t>
      </w:r>
      <w:proofErr w:type="spellEnd"/>
      <w:r w:rsidRPr="00642F2C">
        <w:rPr>
          <w:rFonts w:ascii="Times New Roman" w:hAnsi="Times New Roman" w:cs="Times New Roman"/>
          <w:sz w:val="28"/>
          <w:szCs w:val="28"/>
        </w:rPr>
        <w:t xml:space="preserve">., И. С. </w:t>
      </w:r>
      <w:proofErr w:type="spellStart"/>
      <w:r w:rsidRPr="00642F2C">
        <w:rPr>
          <w:rFonts w:ascii="Times New Roman" w:hAnsi="Times New Roman" w:cs="Times New Roman"/>
          <w:sz w:val="28"/>
          <w:szCs w:val="28"/>
        </w:rPr>
        <w:t>Огородова</w:t>
      </w:r>
      <w:proofErr w:type="spellEnd"/>
      <w:r w:rsidRPr="00642F2C">
        <w:rPr>
          <w:rFonts w:ascii="Times New Roman" w:hAnsi="Times New Roman" w:cs="Times New Roman"/>
          <w:sz w:val="28"/>
          <w:szCs w:val="28"/>
        </w:rPr>
        <w:t xml:space="preserve"> // Молодой ученый. – 2014. – № 17. – С. 552–554.</w:t>
      </w:r>
    </w:p>
    <w:p w:rsidR="00337233" w:rsidRDefault="00337233" w:rsidP="00337233">
      <w:pPr>
        <w:suppressAutoHyphens/>
        <w:spacing w:after="0"/>
        <w:ind w:firstLine="425"/>
        <w:jc w:val="center"/>
        <w:rPr>
          <w:rFonts w:ascii="Times New Roman" w:hAnsi="Times New Roman"/>
          <w:sz w:val="32"/>
          <w:szCs w:val="32"/>
          <w:lang w:eastAsia="ar-SA"/>
        </w:rPr>
      </w:pPr>
    </w:p>
    <w:p w:rsidR="00337233" w:rsidRDefault="00337233" w:rsidP="00337233">
      <w:pPr>
        <w:suppressAutoHyphens/>
        <w:spacing w:after="0"/>
        <w:ind w:firstLine="425"/>
        <w:jc w:val="center"/>
        <w:rPr>
          <w:rFonts w:ascii="Times New Roman" w:hAnsi="Times New Roman"/>
          <w:sz w:val="32"/>
          <w:szCs w:val="32"/>
          <w:lang w:eastAsia="ar-SA"/>
        </w:rPr>
      </w:pPr>
    </w:p>
    <w:p w:rsidR="00785445" w:rsidRDefault="00785445"/>
    <w:sectPr w:rsidR="00785445" w:rsidSect="003372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EA76F3"/>
    <w:rsid w:val="00337233"/>
    <w:rsid w:val="00785445"/>
    <w:rsid w:val="00907574"/>
    <w:rsid w:val="00BD51C8"/>
    <w:rsid w:val="00EA7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1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1C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1420</Words>
  <Characters>8096</Characters>
  <Application>Microsoft Office Word</Application>
  <DocSecurity>0</DocSecurity>
  <Lines>67</Lines>
  <Paragraphs>18</Paragraphs>
  <ScaleCrop>false</ScaleCrop>
  <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Galia</cp:lastModifiedBy>
  <cp:revision>4</cp:revision>
  <dcterms:created xsi:type="dcterms:W3CDTF">2020-04-17T14:10:00Z</dcterms:created>
  <dcterms:modified xsi:type="dcterms:W3CDTF">2020-04-17T16:21:00Z</dcterms:modified>
</cp:coreProperties>
</file>