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F7473CB" wp14:textId="77777777">
      <w:pPr>
        <w:pStyle w:val="Normal"/>
        <w:tabs>
          <w:tab w:val="clear" w:pos="708"/>
          <w:tab w:val="left" w:leader="none" w:pos="1680"/>
        </w:tabs>
        <w:jc w:val="right"/>
        <w:rPr>
          <w:b/>
          <w:b/>
          <w:i/>
          <w:i/>
        </w:rPr>
      </w:pPr>
      <w:r>
        <w:rPr>
          <w:b/>
          <w:i/>
        </w:rPr>
        <w:t>Приложение 1</w:t>
      </w:r>
    </w:p>
    <w:p xmlns:wp14="http://schemas.microsoft.com/office/word/2010/wordml" w14:paraId="455373BB" wp14:textId="77777777">
      <w:pPr>
        <w:pStyle w:val="Normal"/>
        <w:ind w:left="4680" w:hanging="0"/>
        <w:jc w:val="center"/>
        <w:rPr/>
      </w:pPr>
      <w:r>
        <w:rPr/>
        <w:t xml:space="preserve">Утверждено приказом директора </w:t>
      </w:r>
    </w:p>
    <w:p xmlns:wp14="http://schemas.microsoft.com/office/word/2010/wordml" w14:paraId="28DC8F8C" wp14:textId="15BF1A3C">
      <w:pPr>
        <w:pStyle w:val="Normal"/>
        <w:ind w:left="4680" w:hanging="0"/>
        <w:jc w:val="center"/>
      </w:pPr>
      <w:r w:rsidR="76F92DF1">
        <w:rPr/>
        <w:t xml:space="preserve">МБОУ «Чамзинская СОШ №2» </w:t>
      </w:r>
    </w:p>
    <w:p xmlns:wp14="http://schemas.microsoft.com/office/word/2010/wordml" w14:paraId="04F5D130" wp14:textId="1BD1B47E">
      <w:pPr>
        <w:pStyle w:val="Normal"/>
        <w:ind w:left="4680" w:hanging="0"/>
        <w:jc w:val="center"/>
      </w:pPr>
      <w:r w:rsidR="76F92DF1">
        <w:rPr/>
        <w:t>от 30.03.2020 г. №  14</w:t>
      </w:r>
    </w:p>
    <w:p xmlns:wp14="http://schemas.microsoft.com/office/word/2010/wordml" w14:paraId="38AB54F0" wp14:textId="77777777">
      <w:pPr>
        <w:pStyle w:val="Normal"/>
        <w:tabs>
          <w:tab w:val="clear" w:pos="708"/>
          <w:tab w:val="left" w:leader="none" w:pos="1680"/>
        </w:tabs>
        <w:ind w:left="4760" w:hanging="0"/>
        <w:jc w:val="right"/>
        <w:rPr>
          <w:b/>
          <w:b/>
          <w:i/>
          <w:i/>
        </w:rPr>
      </w:pPr>
      <w:r>
        <w:rPr/>
        <w:t>«О создании Центра образования цифрового и гуманитарного профилей «Точка роста»</w:t>
      </w:r>
    </w:p>
    <w:p xmlns:wp14="http://schemas.microsoft.com/office/word/2010/wordml" w14:paraId="672A6659" wp14:textId="77777777">
      <w:pPr>
        <w:pStyle w:val="Normal"/>
        <w:tabs>
          <w:tab w:val="clear" w:pos="708"/>
          <w:tab w:val="left" w:leader="none" w:pos="1680"/>
        </w:tabs>
        <w:jc w:val="right"/>
        <w:rPr>
          <w:b/>
          <w:b/>
          <w:i/>
          <w:i/>
        </w:rPr>
      </w:pPr>
      <w:r>
        <w:rPr>
          <w:b/>
          <w:i/>
        </w:rPr>
      </w:r>
    </w:p>
    <w:p xmlns:wp14="http://schemas.microsoft.com/office/word/2010/wordml" w14:paraId="0A37501D" wp14:textId="77777777">
      <w:pPr>
        <w:pStyle w:val="Normal"/>
        <w:tabs>
          <w:tab w:val="clear" w:pos="708"/>
          <w:tab w:val="left" w:leader="none" w:pos="1680"/>
        </w:tabs>
        <w:jc w:val="center"/>
        <w:rPr>
          <w:b/>
          <w:b/>
          <w:i/>
          <w:i/>
        </w:rPr>
      </w:pPr>
      <w:r>
        <w:rPr>
          <w:b/>
          <w:i/>
        </w:rPr>
      </w:r>
    </w:p>
    <w:p xmlns:wp14="http://schemas.microsoft.com/office/word/2010/wordml" w14:paraId="0446A241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 о Центре цифрового и гуманитарного профилей</w:t>
      </w:r>
    </w:p>
    <w:p xmlns:wp14="http://schemas.microsoft.com/office/word/2010/wordml" w14:paraId="4FCE78AF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«Точка роста», созданного на базе Муниципального бюджетного </w:t>
      </w:r>
    </w:p>
    <w:p xmlns:wp14="http://schemas.microsoft.com/office/word/2010/wordml" w14:paraId="152C2E02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общеобразовательного учреждения </w:t>
      </w:r>
    </w:p>
    <w:p xmlns:wp14="http://schemas.microsoft.com/office/word/2010/wordml" w:rsidP="76F92DF1" w14:paraId="1D079108" wp14:textId="3C180E4E">
      <w:pPr>
        <w:pStyle w:val="Normal"/>
        <w:jc w:val="center"/>
        <w:rPr>
          <w:b w:val="1"/>
          <w:b/>
          <w:bCs w:val="1"/>
          <w:sz w:val="28"/>
          <w:szCs w:val="28"/>
        </w:rPr>
      </w:pPr>
      <w:r w:rsidRPr="76F92DF1" w:rsidR="76F92DF1">
        <w:rPr>
          <w:b w:val="1"/>
          <w:bCs w:val="1"/>
          <w:sz w:val="28"/>
          <w:szCs w:val="28"/>
        </w:rPr>
        <w:t>«Чамзинская средняя общеобразовательная школа №2»</w:t>
      </w:r>
    </w:p>
    <w:p xmlns:wp14="http://schemas.microsoft.com/office/word/2010/wordml" w14:paraId="5DAB6C7B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ED47D1E" wp14:textId="77777777">
      <w:pPr>
        <w:pStyle w:val="Normal"/>
        <w:jc w:val="center"/>
        <w:rPr>
          <w:sz w:val="28"/>
          <w:szCs w:val="28"/>
        </w:rPr>
      </w:pPr>
      <w:bookmarkStart w:name="sub_1000" w:id="0"/>
      <w:r>
        <w:rPr>
          <w:sz w:val="28"/>
          <w:szCs w:val="28"/>
        </w:rPr>
        <w:t>1. Общие положения</w:t>
      </w:r>
      <w:bookmarkEnd w:id="0"/>
    </w:p>
    <w:p xmlns:wp14="http://schemas.microsoft.com/office/word/2010/wordml" w14:paraId="57C58C72" wp14:textId="77777777">
      <w:pPr>
        <w:pStyle w:val="Normal"/>
        <w:spacing w:line="360" w:lineRule="auto"/>
        <w:ind w:firstLine="720"/>
        <w:jc w:val="both"/>
        <w:rPr/>
      </w:pPr>
      <w:bookmarkStart w:name="sub_11" w:id="1"/>
      <w:bookmarkEnd w:id="1"/>
      <w:r>
        <w:rPr>
          <w:sz w:val="28"/>
          <w:szCs w:val="28"/>
        </w:rPr>
        <w:t>1.1. Центр образования цифрового и гуманитарного профилей «Точка роста» (далее — Центр) созданы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xmlns:wp14="http://schemas.microsoft.com/office/word/2010/wordml" w14:paraId="455C06A2" wp14:textId="77777777">
      <w:pPr>
        <w:pStyle w:val="Normal"/>
        <w:spacing w:line="360" w:lineRule="auto"/>
        <w:jc w:val="both"/>
      </w:pPr>
      <w:bookmarkStart w:name="sub_12" w:id="3"/>
      <w:bookmarkEnd w:id="3"/>
      <w:r>
        <w:rPr>
          <w:sz w:val="28"/>
          <w:szCs w:val="28"/>
        </w:rPr>
        <w:tab/>
      </w:r>
      <w:r>
        <w:rPr>
          <w:sz w:val="28"/>
          <w:szCs w:val="28"/>
        </w:rPr>
        <w:t>1.2. Центр является структурным подразделением Муниципального бюджетного общеобразовательного учреждения «Чамзинская средняя общеобразовательная школа №2» (далее – Учреждение) и не является отдельным юридическим лицом.</w:t>
      </w:r>
    </w:p>
    <w:p xmlns:wp14="http://schemas.microsoft.com/office/word/2010/wordml" w14:paraId="5C886EDE" wp14:textId="77777777">
      <w:pPr>
        <w:pStyle w:val="Normal"/>
        <w:spacing w:line="360" w:lineRule="auto"/>
        <w:ind w:firstLine="720"/>
        <w:jc w:val="both"/>
        <w:rPr/>
      </w:pPr>
      <w:bookmarkStart w:name="sub_13" w:id="5"/>
      <w:bookmarkEnd w:id="5"/>
      <w:r>
        <w:rPr>
          <w:sz w:val="28"/>
          <w:szCs w:val="28"/>
        </w:rPr>
        <w:t>1.3. В своей деятельности Центр руководствуется Федеральным законом от  29 декабря 2012 г. № 273-ФЗ «Об образовании в Российской Федерации», другими нормативными документами Министерства просвещения Российской Федерации,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 иными нормативными правовыми актами Российской Федерации, программой развития Центра на текущий год, планами работы, утвержденными учредителем и настоящим Положением.</w:t>
      </w:r>
    </w:p>
    <w:p xmlns:wp14="http://schemas.microsoft.com/office/word/2010/wordml" w14:paraId="64F18017" wp14:textId="77777777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bookmarkStart w:name="sub_16" w:id="7"/>
      <w:r>
        <w:rPr>
          <w:sz w:val="28"/>
          <w:szCs w:val="28"/>
        </w:rPr>
        <w:t>1.4. Центр в своей деятельности подчиняется директору Учреждения.</w:t>
      </w:r>
      <w:bookmarkEnd w:id="7"/>
    </w:p>
    <w:p xmlns:wp14="http://schemas.microsoft.com/office/word/2010/wordml" w14:paraId="6A2F978D" wp14:textId="77777777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Настоящее Положение регулирует деятельность Центра, определяет его задачи и функции, устанавливает порядок создания Центра.</w:t>
      </w:r>
    </w:p>
    <w:p xmlns:wp14="http://schemas.microsoft.com/office/word/2010/wordml" w14:paraId="79BCA220" wp14:textId="77777777">
      <w:pPr>
        <w:pStyle w:val="Heading1"/>
        <w:spacing w:line="360" w:lineRule="auto"/>
        <w:ind w:firstLine="720"/>
        <w:jc w:val="center"/>
        <w:rPr/>
      </w:pPr>
      <w:bookmarkStart w:name="sub_200" w:id="8"/>
      <w:r>
        <w:rPr>
          <w:rFonts w:ascii="Times New Roman" w:hAnsi="Times New Roman" w:cs="Times New Roman"/>
          <w:sz w:val="28"/>
          <w:szCs w:val="28"/>
        </w:rPr>
        <w:t>2. Цели, задачи и функции деятельности Центра</w:t>
      </w:r>
      <w:bookmarkEnd w:id="8"/>
    </w:p>
    <w:p xmlns:wp14="http://schemas.microsoft.com/office/word/2010/wordml" w14:paraId="795348AC" wp14:textId="77777777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bookmarkStart w:name="sub_21" w:id="9"/>
      <w:bookmarkEnd w:id="9"/>
      <w:r>
        <w:rPr>
          <w:sz w:val="28"/>
          <w:szCs w:val="28"/>
        </w:rPr>
        <w:t xml:space="preserve">2.1. Основными целями Центра являются </w:t>
      </w:r>
      <w:r>
        <w:rPr>
          <w:rFonts w:eastAsia="Calibri"/>
          <w:sz w:val="28"/>
          <w:szCs w:val="28"/>
          <w:lang w:eastAsia="en-US"/>
        </w:rPr>
        <w:t>создание условий для внедрения на уровнях начального общего, основного общего</w:t>
      </w:r>
      <w:r>
        <w:rPr>
          <w:rFonts w:eastAsia="Arial Unicode MS"/>
          <w:kern w:val="2"/>
          <w:sz w:val="28"/>
          <w:szCs w:val="28"/>
        </w:rPr>
        <w:t xml:space="preserve"> и (или) среднего общего образования</w:t>
      </w:r>
      <w:r>
        <w:rPr>
          <w:rFonts w:eastAsia="Calibri"/>
          <w:sz w:val="28"/>
          <w:szCs w:val="28"/>
          <w:lang w:eastAsia="en-US"/>
        </w:rPr>
        <w:t xml:space="preserve"> новых методов обучения и воспитания;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гуманитарного профилей; обновление содержания и совершенствование методов обучения предметных областей </w:t>
      </w:r>
      <w:r>
        <w:rPr>
          <w:sz w:val="28"/>
          <w:szCs w:val="28"/>
        </w:rPr>
        <w:t>«Технология», «Информатика», «Основы безопасности жизнедеятельности»</w:t>
      </w:r>
      <w:r>
        <w:rPr>
          <w:rFonts w:eastAsia="Arial Unicode MS"/>
          <w:kern w:val="2"/>
          <w:sz w:val="28"/>
          <w:szCs w:val="28"/>
        </w:rPr>
        <w:t>.</w:t>
      </w:r>
    </w:p>
    <w:p xmlns:wp14="http://schemas.microsoft.com/office/word/2010/wordml" w14:paraId="44B68DC2" wp14:textId="77777777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Задачи Центра:</w:t>
      </w:r>
    </w:p>
    <w:p xmlns:wp14="http://schemas.microsoft.com/office/word/2010/wordml" w14:paraId="41CAA337" wp14:textId="77777777">
      <w:pPr>
        <w:pStyle w:val="Normal"/>
        <w:spacing w:line="360" w:lineRule="auto"/>
        <w:ind w:firstLine="720"/>
        <w:jc w:val="both"/>
        <w:rPr/>
      </w:pPr>
      <w:r>
        <w:rPr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>
        <w:rPr>
          <w:rFonts w:eastAsia="Calibri"/>
          <w:sz w:val="28"/>
          <w:szCs w:val="28"/>
          <w:lang w:eastAsia="en-US"/>
        </w:rPr>
        <w:t>«Информатика», «Основы безопасности жизнедеятельности»</w:t>
      </w:r>
      <w:r>
        <w:rPr>
          <w:sz w:val="28"/>
          <w:szCs w:val="28"/>
        </w:rPr>
        <w:t xml:space="preserve"> на обновленном учебном оборудовании;</w:t>
      </w:r>
    </w:p>
    <w:p xmlns:wp14="http://schemas.microsoft.com/office/word/2010/wordml" w14:paraId="2B93652D" wp14:textId="77777777">
      <w:pPr>
        <w:pStyle w:val="Normal"/>
        <w:spacing w:line="360" w:lineRule="auto"/>
        <w:ind w:firstLine="720"/>
        <w:jc w:val="both"/>
        <w:rPr/>
      </w:pPr>
      <w:r>
        <w:rPr>
          <w:sz w:val="28"/>
          <w:szCs w:val="28"/>
        </w:rPr>
        <w:t>2.2.2.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технического, гуманитарного профилей;</w:t>
      </w:r>
    </w:p>
    <w:p xmlns:wp14="http://schemas.microsoft.com/office/word/2010/wordml" w14:paraId="2B9518EA" wp14:textId="77777777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xmlns:wp14="http://schemas.microsoft.com/office/word/2010/wordml" w14:paraId="27F8D9B6" wp14:textId="77777777">
      <w:pPr>
        <w:pStyle w:val="Normal"/>
        <w:spacing w:line="360" w:lineRule="auto"/>
        <w:ind w:firstLine="720"/>
        <w:jc w:val="both"/>
        <w:rPr/>
      </w:pPr>
      <w:r>
        <w:rPr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xmlns:wp14="http://schemas.microsoft.com/office/word/2010/wordml" w14:paraId="61839F1D" wp14:textId="77777777">
      <w:pPr>
        <w:pStyle w:val="Normal"/>
        <w:spacing w:line="360" w:lineRule="auto"/>
        <w:ind w:firstLine="720"/>
        <w:jc w:val="both"/>
        <w:rPr/>
      </w:pPr>
      <w:r>
        <w:rPr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xmlns:wp14="http://schemas.microsoft.com/office/word/2010/wordml" w14:paraId="70461E20" wp14:textId="77777777">
      <w:pPr>
        <w:pStyle w:val="Normal"/>
        <w:spacing w:line="360" w:lineRule="auto"/>
        <w:ind w:firstLine="720"/>
        <w:jc w:val="both"/>
        <w:rPr/>
      </w:pPr>
      <w:bookmarkStart w:name="sub_212" w:id="11"/>
      <w:bookmarkEnd w:id="11"/>
      <w:r>
        <w:rPr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xmlns:wp14="http://schemas.microsoft.com/office/word/2010/wordml" w14:paraId="25DED9DB" wp14:textId="77777777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bookmarkStart w:name="sub_214" w:id="13"/>
      <w:bookmarkEnd w:id="13"/>
      <w:r>
        <w:rPr>
          <w:sz w:val="28"/>
          <w:szCs w:val="28"/>
        </w:rPr>
        <w:t xml:space="preserve">2.2.7. информационное сопровождение деятельности Центра, развитие медиаграмотности у обучающихся; </w:t>
      </w:r>
    </w:p>
    <w:p xmlns:wp14="http://schemas.microsoft.com/office/word/2010/wordml" w14:paraId="3B330F42" wp14:textId="77777777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bookmarkStart w:name="sub_216" w:id="15"/>
      <w:bookmarkEnd w:id="15"/>
      <w:r>
        <w:rPr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областного/краевого/республиканского, всероссийского и международного уровней;</w:t>
      </w:r>
    </w:p>
    <w:p xmlns:wp14="http://schemas.microsoft.com/office/word/2010/wordml" w14:paraId="4069C95E" wp14:textId="77777777">
      <w:pPr>
        <w:pStyle w:val="Normal"/>
        <w:spacing w:line="360" w:lineRule="auto"/>
        <w:ind w:firstLine="720"/>
        <w:jc w:val="both"/>
        <w:rPr/>
      </w:pPr>
      <w:r>
        <w:rPr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 и исследовательскую деятельность.</w:t>
      </w:r>
    </w:p>
    <w:p xmlns:wp14="http://schemas.microsoft.com/office/word/2010/wordml" w14:paraId="03546736" wp14:textId="77777777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2.2.10. развитие шахматного образования;</w:t>
      </w:r>
    </w:p>
    <w:p xmlns:wp14="http://schemas.microsoft.com/office/word/2010/wordml" w14:paraId="73FBE08C" wp14:textId="77777777">
      <w:pPr>
        <w:pStyle w:val="Normal"/>
        <w:spacing w:line="360" w:lineRule="auto"/>
        <w:ind w:firstLine="720"/>
        <w:jc w:val="both"/>
        <w:rPr/>
      </w:pPr>
      <w:r>
        <w:rPr>
          <w:sz w:val="28"/>
          <w:szCs w:val="28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xmlns:wp14="http://schemas.microsoft.com/office/word/2010/wordml" w14:paraId="41F46A19" wp14:textId="77777777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bookmarkStart w:name="sub_22" w:id="17"/>
      <w:r>
        <w:rPr>
          <w:sz w:val="28"/>
          <w:szCs w:val="28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цифрового, естественнонаучного, технического, гуманитарного и социокультурного профилей «Точка роста» (по выбору образовательной организации) и функционирует как</w:t>
      </w:r>
      <w:bookmarkEnd w:id="17"/>
      <w:r>
        <w:rPr>
          <w:sz w:val="28"/>
          <w:szCs w:val="28"/>
        </w:rPr>
        <w:t xml:space="preserve">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который привлекает детей, обучающихся и их родителей (законных представителей) к соответствующей деятельности в рамках реализации этих программ;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name="sub_223" w:id="18"/>
      <w:r>
        <w:rPr>
          <w:sz w:val="28"/>
          <w:szCs w:val="28"/>
        </w:rPr>
        <w:t>.</w:t>
      </w:r>
    </w:p>
    <w:p xmlns:wp14="http://schemas.microsoft.com/office/word/2010/wordml" w14:paraId="4D808F49" wp14:textId="77777777">
      <w:pPr>
        <w:pStyle w:val="Normal"/>
        <w:spacing w:line="360" w:lineRule="auto"/>
        <w:ind w:firstLine="720"/>
        <w:jc w:val="both"/>
        <w:rPr/>
      </w:pPr>
      <w:r>
        <w:rPr>
          <w:sz w:val="28"/>
          <w:szCs w:val="28"/>
        </w:rPr>
        <w:t>2.4. Центр сотрудничает с</w:t>
      </w:r>
      <w:bookmarkEnd w:id="18"/>
      <w:r>
        <w:rPr>
          <w:sz w:val="28"/>
          <w:szCs w:val="28"/>
        </w:rPr>
        <w:t xml:space="preserve"> различными образовательными организациями в форме сетевого взаимодействия, использует дистанционные формы реализации образовательных программ </w:t>
      </w:r>
    </w:p>
    <w:p xmlns:wp14="http://schemas.microsoft.com/office/word/2010/wordml" w14:paraId="4A5B5570" wp14:textId="77777777">
      <w:pPr>
        <w:pStyle w:val="Heading1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name="sub_300" w:id="19"/>
      <w:r>
        <w:rPr>
          <w:rFonts w:ascii="Times New Roman" w:hAnsi="Times New Roman" w:cs="Times New Roman"/>
          <w:sz w:val="28"/>
          <w:szCs w:val="28"/>
        </w:rPr>
        <w:t>3. Порядок управления Центром</w:t>
      </w:r>
      <w:bookmarkEnd w:id="19"/>
    </w:p>
    <w:p xmlns:wp14="http://schemas.microsoft.com/office/word/2010/wordml" w14:paraId="1C1ECB9C" wp14:textId="77777777">
      <w:pPr>
        <w:pStyle w:val="Normal"/>
        <w:spacing w:line="360" w:lineRule="auto"/>
        <w:ind w:firstLine="720"/>
        <w:jc w:val="both"/>
        <w:rPr/>
      </w:pPr>
      <w:bookmarkStart w:name="sub_31" w:id="20"/>
      <w:bookmarkEnd w:id="20"/>
      <w:r>
        <w:rPr>
          <w:sz w:val="28"/>
          <w:szCs w:val="28"/>
        </w:rPr>
        <w:t xml:space="preserve">3.1. Создание и ликвидация Центра как структурного подразделения Учреждения относятся к компетенции учредителя образовательной организации по согласованию с Директором Учреждения. Директор Учреждения по согласованию с учредителем Учреждения назначает распорядительным актом руководителя Центра. </w:t>
      </w:r>
    </w:p>
    <w:p xmlns:wp14="http://schemas.microsoft.com/office/word/2010/wordml" w14:paraId="4E193E18" wp14:textId="77777777">
      <w:pPr>
        <w:pStyle w:val="Normal"/>
        <w:spacing w:line="360" w:lineRule="auto"/>
        <w:ind w:firstLine="720"/>
        <w:jc w:val="both"/>
        <w:rPr/>
      </w:pPr>
      <w:r>
        <w:rPr>
          <w:sz w:val="28"/>
          <w:szCs w:val="28"/>
        </w:rPr>
        <w:t>3.2. 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xmlns:wp14="http://schemas.microsoft.com/office/word/2010/wordml" w14:paraId="02B4CF56" wp14:textId="77777777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xmlns:wp14="http://schemas.microsoft.com/office/word/2010/wordml" w14:paraId="5699C349" wp14:textId="77777777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Руководитель Центра обязан:</w:t>
      </w:r>
    </w:p>
    <w:p xmlns:wp14="http://schemas.microsoft.com/office/word/2010/wordml" w14:paraId="13646B16" wp14:textId="77777777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осуществлять оперативное руководство Центром</w:t>
      </w:r>
      <w:bookmarkStart w:name="sub_321" w:id="24"/>
      <w:r>
        <w:rPr>
          <w:sz w:val="28"/>
          <w:szCs w:val="28"/>
        </w:rPr>
        <w:t>;</w:t>
      </w:r>
    </w:p>
    <w:p xmlns:wp14="http://schemas.microsoft.com/office/word/2010/wordml" w14:paraId="65DFF7B4" wp14:textId="77777777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bookmarkStart w:name="sub_322" w:id="25"/>
      <w:bookmarkEnd w:id="24"/>
      <w:bookmarkEnd w:id="25"/>
      <w:r>
        <w:rPr>
          <w:sz w:val="28"/>
          <w:szCs w:val="28"/>
        </w:rPr>
        <w:t>3.3.2. согласовывать программы развития, планы работ, отчеты и сметы расходов Центра с директором Учреждения;</w:t>
      </w:r>
    </w:p>
    <w:p xmlns:wp14="http://schemas.microsoft.com/office/word/2010/wordml" w14:paraId="4E5E30FB" wp14:textId="77777777">
      <w:pPr>
        <w:pStyle w:val="Normal"/>
        <w:spacing w:line="360" w:lineRule="auto"/>
        <w:ind w:firstLine="720"/>
        <w:jc w:val="both"/>
        <w:rPr/>
      </w:pPr>
      <w:bookmarkStart w:name="sub_324" w:id="27"/>
      <w:bookmarkEnd w:id="27"/>
      <w:r>
        <w:rPr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xmlns:wp14="http://schemas.microsoft.com/office/word/2010/wordml" w14:paraId="1DE18017" wp14:textId="77777777">
      <w:pPr>
        <w:pStyle w:val="Normal"/>
        <w:spacing w:line="360" w:lineRule="auto"/>
        <w:ind w:firstLine="720"/>
        <w:jc w:val="both"/>
        <w:rPr/>
      </w:pPr>
      <w:bookmarkStart w:name="sub_325" w:id="29"/>
      <w:r>
        <w:rPr>
          <w:sz w:val="28"/>
          <w:szCs w:val="28"/>
        </w:rPr>
        <w:t xml:space="preserve">3.3.4. </w:t>
      </w:r>
      <w:bookmarkStart w:name="sub_326" w:id="30"/>
      <w:bookmarkEnd w:id="29"/>
      <w:r>
        <w:rPr>
          <w:sz w:val="28"/>
          <w:szCs w:val="28"/>
        </w:rPr>
        <w:t>отчитываться перед директором Учреждения о результатах работы Центра;</w:t>
      </w:r>
    </w:p>
    <w:p xmlns:wp14="http://schemas.microsoft.com/office/word/2010/wordml" w14:paraId="23E40A2E" wp14:textId="77777777">
      <w:pPr>
        <w:pStyle w:val="Normal"/>
        <w:spacing w:line="360" w:lineRule="auto"/>
        <w:ind w:firstLine="720"/>
        <w:jc w:val="both"/>
        <w:rPr/>
      </w:pPr>
      <w:r>
        <w:rPr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name="sub_56" w:id="31"/>
      <w:bookmarkEnd w:id="30"/>
    </w:p>
    <w:p xmlns:wp14="http://schemas.microsoft.com/office/word/2010/wordml" w14:paraId="448D1BCE" wp14:textId="77777777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Руководитель Центра вправе:</w:t>
      </w:r>
    </w:p>
    <w:p xmlns:wp14="http://schemas.microsoft.com/office/word/2010/wordml" w14:paraId="27D4EEF4" wp14:textId="77777777">
      <w:pPr>
        <w:pStyle w:val="Normal"/>
        <w:spacing w:line="360" w:lineRule="auto"/>
        <w:ind w:firstLine="720"/>
        <w:jc w:val="both"/>
        <w:rPr/>
      </w:pPr>
      <w:r>
        <w:rPr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xmlns:wp14="http://schemas.microsoft.com/office/word/2010/wordml" w14:paraId="17EFBE02" wp14:textId="77777777">
      <w:pPr>
        <w:pStyle w:val="Normal"/>
        <w:spacing w:line="360" w:lineRule="auto"/>
        <w:ind w:firstLine="720"/>
        <w:jc w:val="both"/>
        <w:rPr/>
      </w:pPr>
      <w:r>
        <w:rPr>
          <w:sz w:val="28"/>
          <w:szCs w:val="28"/>
        </w:rPr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xmlns:wp14="http://schemas.microsoft.com/office/word/2010/wordml" w14:paraId="11626A27" wp14:textId="77777777">
      <w:pPr>
        <w:pStyle w:val="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xmlns:wp14="http://schemas.microsoft.com/office/word/2010/wordml" w14:paraId="259E487A" wp14:textId="77777777">
      <w:pPr>
        <w:pStyle w:val="Normal"/>
        <w:spacing w:line="360" w:lineRule="auto"/>
        <w:ind w:firstLine="720"/>
        <w:jc w:val="both"/>
        <w:rPr/>
      </w:pPr>
      <w:r>
        <w:rPr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xmlns:wp14="http://schemas.microsoft.com/office/word/2010/wordml" w14:paraId="05C63FCC" wp14:textId="77777777">
      <w:pPr>
        <w:pStyle w:val="Normal"/>
        <w:spacing w:line="360" w:lineRule="auto"/>
        <w:ind w:firstLine="708"/>
        <w:jc w:val="both"/>
        <w:rPr/>
      </w:pPr>
      <w:r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31"/>
    </w:p>
    <w:p xmlns:wp14="http://schemas.microsoft.com/office/word/2010/wordml" w14:paraId="02EB378F" wp14:textId="77777777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A05A809" wp14:textId="77777777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2"/>
      <w:type w:val="nextPage"/>
      <w:pgSz w:w="11906" w:h="16820" w:orient="portrait"/>
      <w:pgMar w:top="1134" w:right="851" w:bottom="1134" w:left="1701" w:header="0" w:footer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1B577C88" wp14:textId="77777777">
    <w:pPr>
      <w:pStyle w:val="Footer"/>
      <w:ind w:right="360" w:hanging="0"/>
      <w:rPr/>
    </w:pPr>
    <w:r>
      <w:rPr/>
    </w:r>
    <w:r>
      <mc:AlternateContent>
        <mc:Choice Requires="wps">
          <w:drawing>
            <wp:anchor xmlns:wp14="http://schemas.microsoft.com/office/word/2010/wordprocessingDrawing" distT="0" distB="0" distL="0" distR="0" simplePos="0" relativeHeight="6" behindDoc="0" locked="0" layoutInCell="1" allowOverlap="1" wp14:anchorId="4CFF91A2" wp14:editId="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xmlns:wp14="http://schemas.microsoft.com/office/word/2010/wordml" w14:paraId="253FD184" wp14:textId="77777777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4B97F85">
            <v:rect style="position:absolute;rotation:0;width:6.05pt;height:13.8pt;mso-wrap-distance-left:0pt;mso-wrap-distance-right:0pt;mso-wrap-distance-top:0pt;mso-wrap-distance-bottom:0pt;margin-top:0.05pt;mso-position-vertical-relative:text;margin-left:461.65pt;mso-position-horizontal:right;mso-position-horizontal-relative:margin" fillcolor="#FFFFFF">
              <v:fill opacity="0f"/>
              <v:textbox>
                <w:txbxContent>
                  <w:p w14:paraId="26ABC00B" wp14:textId="77777777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 w:val="true"/>
  <w14:docId w14:val="7AECE45A"/>
  <w15:docId w15:val="{91e763f6-2a4b-491f-b13d-7ea454c3936b}"/>
  <w:rsids>
    <w:rsidRoot w:val="76F92DF1"/>
    <w:rsid w:val="76F92DF1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TextBody"/>
    <w:qFormat/>
    <w:pPr>
      <w:widowControl w:val="false"/>
      <w:numPr>
        <w:ilvl w:val="1"/>
        <w:numId w:val="1"/>
      </w:numPr>
      <w:suppressAutoHyphens w:val="true"/>
      <w:spacing w:before="280" w:after="280"/>
      <w:outlineLvl w:val="1"/>
    </w:pPr>
    <w:rPr>
      <w:rFonts w:ascii="Arial" w:hAnsi="Arial" w:eastAsia="Lucida Sans Unicode" w:cs="Arial"/>
      <w:b/>
      <w:bCs/>
      <w:kern w:val="2"/>
      <w:sz w:val="36"/>
      <w:szCs w:val="36"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Calibri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PageNumber">
    <w:name w:val="Page Number"/>
    <w:basedOn w:val="Style12"/>
    <w:rPr/>
  </w:style>
  <w:style w:type="character" w:styleId="2">
    <w:name w:val=" Знак Знак2"/>
    <w:qFormat/>
    <w:rPr>
      <w:rFonts w:ascii="Arial" w:hAnsi="Arial" w:eastAsia="Lucida Sans Unicode" w:cs="Arial"/>
      <w:b/>
      <w:bCs/>
      <w:kern w:val="2"/>
      <w:sz w:val="36"/>
      <w:szCs w:val="36"/>
    </w:rPr>
  </w:style>
  <w:style w:type="character" w:styleId="Style13">
    <w:name w:val=" Знак Знак"/>
    <w:qFormat/>
    <w:rPr>
      <w:rFonts w:ascii="Arial" w:hAnsi="Arial" w:eastAsia="Lucida Sans Unicode" w:cs="Arial"/>
      <w:kern w:val="2"/>
      <w:szCs w:val="24"/>
    </w:rPr>
  </w:style>
  <w:style w:type="character" w:styleId="Style14">
    <w:name w:val="Цветовое выделение"/>
    <w:qFormat/>
    <w:rPr>
      <w:b/>
      <w:bCs/>
      <w:color w:val="26282F"/>
      <w:sz w:val="26"/>
      <w:szCs w:val="26"/>
    </w:rPr>
  </w:style>
  <w:style w:type="character" w:styleId="Style15">
    <w:name w:val="Гипертекстовая ссылка"/>
    <w:qFormat/>
    <w:rPr>
      <w:b/>
      <w:bCs/>
      <w:color w:val="106BBE"/>
      <w:sz w:val="26"/>
      <w:szCs w:val="26"/>
    </w:rPr>
  </w:style>
  <w:style w:type="character" w:styleId="3">
    <w:name w:val=" Знак Знак3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rongEmphasis">
    <w:name w:val="Strong Emphasis"/>
    <w:qFormat/>
    <w:rPr>
      <w:rFonts w:cs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suppressAutoHyphens w:val="true"/>
      <w:spacing w:before="0" w:after="120"/>
    </w:pPr>
    <w:rPr>
      <w:rFonts w:ascii="Arial" w:hAnsi="Arial" w:eastAsia="Lucida Sans Unicode" w:cs="Arial"/>
      <w:kern w:val="2"/>
      <w:sz w:val="20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7">
    <w:name w:val="Обычный (веб)"/>
    <w:basedOn w:val="Normal"/>
    <w:qFormat/>
    <w:pPr>
      <w:spacing w:before="280" w:after="280"/>
    </w:pPr>
    <w:rPr/>
  </w:style>
  <w:style w:type="paragraph" w:styleId="BodyText">
    <w:name w:val="Body Text0"/>
    <w:qFormat/>
    <w:pPr>
      <w:widowControl w:val="false"/>
      <w:suppressAutoHyphens w:val="true"/>
      <w:snapToGrid w:val="false"/>
      <w:ind w:firstLine="504"/>
      <w:jc w:val="both"/>
    </w:pPr>
    <w:rPr>
      <w:rFonts w:ascii="Times New Roman" w:hAnsi="Times New Roman" w:eastAsia="Arial" w:cs="Times New Roman"/>
      <w:color w:val="000000"/>
      <w:sz w:val="28"/>
      <w:szCs w:val="20"/>
      <w:lang w:val="ru-RU" w:eastAsia="zh-CN" w:bidi="ar-SA"/>
    </w:rPr>
  </w:style>
  <w:style w:type="paragraph" w:styleId="Style18">
    <w:name w:val="Нормальный (таблица)"/>
    <w:basedOn w:val="Normal"/>
    <w:next w:val="Normal"/>
    <w:qFormat/>
    <w:pPr>
      <w:widowControl w:val="false"/>
      <w:autoSpaceDE w:val="false"/>
      <w:jc w:val="both"/>
    </w:pPr>
    <w:rPr>
      <w:rFonts w:ascii="Arial" w:hAnsi="Arial" w:cs="Arial"/>
    </w:rPr>
  </w:style>
  <w:style w:type="paragraph" w:styleId="Style19">
    <w:name w:val="Прижатый влево"/>
    <w:basedOn w:val="Normal"/>
    <w:next w:val="Normal"/>
    <w:qFormat/>
    <w:pPr>
      <w:widowControl w:val="false"/>
      <w:autoSpaceDE w:val="false"/>
    </w:pPr>
    <w:rPr>
      <w:rFonts w:ascii="Arial" w:hAnsi="Arial" w:cs="Arial"/>
    </w:rPr>
  </w:style>
  <w:style w:type="paragraph" w:styleId="Style20">
    <w:name w:val="Без интервала"/>
    <w:qFormat/>
    <w:pPr>
      <w:widowControl/>
    </w:pPr>
    <w:rPr>
      <w:rFonts w:ascii="Calibri" w:hAnsi="Calibri" w:eastAsia="Calibri" w:cs="Calibri"/>
      <w:color w:val="auto"/>
      <w:sz w:val="20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200" w:line="276" w:lineRule="auto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ConsPlusTitle">
    <w:name w:val="ConsPlusTitle"/>
    <w:qFormat/>
    <w:pPr>
      <w:widowControl w:val="false"/>
      <w:autoSpaceDE w:val="false"/>
    </w:pPr>
    <w:rPr>
      <w:rFonts w:ascii="Calibri" w:hAnsi="Calibri" w:eastAsia="Calibri" w:cs="Calibri"/>
      <w:b/>
      <w:color w:val="auto"/>
      <w:sz w:val="22"/>
      <w:szCs w:val="20"/>
      <w:lang w:val="ru-RU" w:eastAsia="zh-CN" w:bidi="ar-SA"/>
    </w:rPr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2020-09-08T10:16:00.0000000Z</dcterms:created>
  <dc:creator>CLIENT</dc:creator>
  <dc:description/>
  <keywords/>
  <dc:language>en-US</dc:language>
  <lastModifiedBy>a89022319695</lastModifiedBy>
  <lastPrinted>2019-06-06T12:15:00.0000000Z</lastPrinted>
  <dcterms:modified xsi:type="dcterms:W3CDTF">2021-04-02T06:37:13.8470885Z</dcterms:modified>
  <revision>5</revision>
  <dc:subject/>
  <dc:title>Приложение 1</dc:title>
</coreProperties>
</file>