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8" w:rsidRDefault="00F85E88" w:rsidP="00E506C2">
      <w:pPr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Филиал « Вечкенинская средняя общеобразовательная школа</w:t>
      </w:r>
    </w:p>
    <w:p w:rsidR="00F85E88" w:rsidRPr="00E506C2" w:rsidRDefault="00F85E88" w:rsidP="00E506C2">
      <w:pPr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муниципального бюджетного общеобразовательного </w:t>
      </w:r>
      <w:r w:rsidRPr="00E506C2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я</w:t>
      </w:r>
    </w:p>
    <w:p w:rsidR="00F85E88" w:rsidRPr="00E506C2" w:rsidRDefault="00F85E88" w:rsidP="004C210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506C2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«Парапинская средняя общеобразовательная школа»</w:t>
      </w:r>
    </w:p>
    <w:p w:rsidR="00F85E88" w:rsidRPr="00AA1C15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1C1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486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4"/>
        <w:gridCol w:w="4425"/>
      </w:tblGrid>
      <w:tr w:rsidR="00F85E88" w:rsidRPr="00D62C1A" w:rsidTr="00C44C56">
        <w:trPr>
          <w:jc w:val="center"/>
        </w:trPr>
        <w:tc>
          <w:tcPr>
            <w:tcW w:w="260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Педагогическим советом</w:t>
            </w:r>
          </w:p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МБОУ «Парапинская СОШ»</w:t>
            </w:r>
          </w:p>
          <w:p w:rsidR="00F85E88" w:rsidRPr="00AA1C15" w:rsidRDefault="00F85E88" w:rsidP="0064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AA1C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протокол от </w:t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29.03.</w:t>
            </w:r>
            <w:r w:rsidRPr="00AA1C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20</w:t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22</w:t>
            </w:r>
            <w:r w:rsidRPr="00AA1C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г. № </w:t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146B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Директор МБОУ «Парапинская СОШ»</w:t>
            </w:r>
          </w:p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___________     Цикунова Н.В.</w:t>
            </w:r>
          </w:p>
          <w:p w:rsidR="00F85E88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A1C1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29 марта</w:t>
            </w:r>
            <w:r w:rsidRPr="00AA1C1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 г"/>
              </w:smartTagPr>
              <w:r w:rsidRPr="00AA1C15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20</w:t>
              </w:r>
              <w:r w:rsidRPr="00AA1C15">
                <w:rPr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eastAsia="ru-RU"/>
                </w:rPr>
                <w:t>22 </w:t>
              </w:r>
              <w:r w:rsidRPr="00AA1C15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г</w:t>
              </w:r>
            </w:smartTag>
            <w:r w:rsidRPr="00AA1C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5E88" w:rsidRPr="00AA1C15" w:rsidRDefault="00F85E88" w:rsidP="009A1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E88" w:rsidRPr="00AA1C15" w:rsidRDefault="00F85E88" w:rsidP="004C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5E88" w:rsidRPr="00E506C2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06C2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Отчет о результатах самообследования</w:t>
      </w:r>
    </w:p>
    <w:p w:rsidR="00F85E88" w:rsidRPr="00AA1C15" w:rsidRDefault="00F85E88" w:rsidP="004C2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Филиала « Вечкенинская СОШ»</w:t>
      </w:r>
      <w:r w:rsidRPr="00AA1C1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</w:t>
      </w:r>
      <w:r w:rsidRPr="00AA1C1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униципального бюджетного общеобразовательного учреждения</w:t>
      </w:r>
    </w:p>
    <w:p w:rsidR="00F85E88" w:rsidRDefault="00F85E88" w:rsidP="004C2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C1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«Парапинская СОШ»  </w:t>
      </w:r>
      <w:r w:rsidRPr="00AA1C1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 20</w:t>
      </w:r>
      <w:r w:rsidRPr="00AA1C1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</w:t>
      </w:r>
      <w:r w:rsidRPr="00AA1C15">
        <w:rPr>
          <w:rFonts w:ascii="Times New Roman" w:hAnsi="Times New Roman"/>
          <w:b/>
          <w:bCs/>
          <w:sz w:val="24"/>
          <w:szCs w:val="24"/>
          <w:lang w:eastAsia="ru-RU"/>
        </w:rPr>
        <w:t> год</w:t>
      </w:r>
    </w:p>
    <w:p w:rsidR="00F85E88" w:rsidRPr="00AA1C15" w:rsidRDefault="00F85E88" w:rsidP="004C2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5E88" w:rsidRPr="00115C5C" w:rsidRDefault="00F85E88" w:rsidP="00115C5C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AA1C1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Общие сведения об 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 «Парапинская средняя общеобразовательная школа»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Цикунова Наталья Владимировна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431304</w:t>
            </w: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, Республика Мордовия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, Ковылкинский район, с.М.Вечкенино, ул Советская, д.2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88345326935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F85E88" w:rsidRPr="00986F66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vechkenino</w:t>
            </w:r>
            <w:r w:rsidRPr="00986F6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@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86F66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Муниципальное образование Ковылкинского муниципального района Республики Мордовия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1970 год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от 9.04.2019 №4080, серия 13 ЛО 1 №0000639</w:t>
            </w:r>
          </w:p>
        </w:tc>
      </w:tr>
      <w:tr w:rsidR="00F85E88" w:rsidRPr="00D62C1A" w:rsidTr="00D62C1A">
        <w:tc>
          <w:tcPr>
            <w:tcW w:w="3369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6095" w:type="dxa"/>
          </w:tcPr>
          <w:p w:rsidR="00F85E88" w:rsidRPr="00D62C1A" w:rsidRDefault="00F85E88" w:rsidP="00D62C1A">
            <w:pPr>
              <w:spacing w:after="15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от 14. </w:t>
            </w:r>
            <w:smartTag w:uri="urn:schemas-microsoft-com:office:smarttags" w:element="metricconverter">
              <w:smartTagPr>
                <w:attr w:name="ProductID" w:val="05.2019 г"/>
              </w:smartTagPr>
              <w:r w:rsidRPr="00D62C1A">
                <w:rPr>
                  <w:rFonts w:ascii="Times New Roman" w:hAnsi="Times New Roman"/>
                  <w:iCs/>
                  <w:color w:val="222222"/>
                  <w:sz w:val="24"/>
                  <w:szCs w:val="24"/>
                  <w:shd w:val="clear" w:color="auto" w:fill="FFFFFF"/>
                  <w:lang w:eastAsia="ru-RU"/>
                </w:rPr>
                <w:t>05.2019 г</w:t>
              </w:r>
            </w:smartTag>
            <w:r w:rsidRPr="00D62C1A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. №2761, серия 13 АО 1 № 0000560</w:t>
            </w:r>
          </w:p>
        </w:tc>
      </w:tr>
    </w:tbl>
    <w:p w:rsidR="00F85E88" w:rsidRPr="00AA1C15" w:rsidRDefault="00F85E88" w:rsidP="002B4BEA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F85E88" w:rsidRPr="00AA1C15" w:rsidRDefault="00F85E88" w:rsidP="002B4BEA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F85E88" w:rsidRPr="00AA1C15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Филиал « Вечкенинская средняя общеобразовательная школа»</w:t>
      </w:r>
      <w:r w:rsidRPr="00AA1C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МБОУ «Парапинская средняя общеобразовательная школа»  (далее — Шк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ола) расположена в селе Мордовское Вечкенино</w:t>
      </w:r>
      <w:r w:rsidRPr="00AA1C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, Ковылкинского района Республики Мордовия. Все  семьи  обучающихся проживают в частных домах.</w:t>
      </w:r>
    </w:p>
    <w:p w:rsidR="00F85E88" w:rsidRPr="00AA1C15" w:rsidRDefault="00F85E88" w:rsidP="00AA1C15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AA1C1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85E88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I. Оценка образовательной деятельности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7" w:anchor="/document/99/902389617/" w:history="1">
        <w:r w:rsidRPr="00C44C56">
          <w:rPr>
            <w:rFonts w:ascii="Times New Roman" w:hAnsi="Times New Roman"/>
            <w:color w:val="01745C"/>
            <w:sz w:val="24"/>
            <w:szCs w:val="24"/>
            <w:lang w:eastAsia="ru-RU"/>
          </w:rPr>
          <w:t>Федеральным законом от 29.12.2012 № 273-ФЗ</w:t>
        </w:r>
      </w:hyperlink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программами. локальными нормативными актами Школы.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С 01.01.2021 года Школа функционирует в соответствии с требованиями </w:t>
      </w:r>
      <w:hyperlink r:id="rId8" w:anchor="/document/99/566085656/" w:history="1">
        <w:r w:rsidRPr="00C44C56">
          <w:rPr>
            <w:rFonts w:ascii="Times New Roman" w:hAnsi="Times New Roman"/>
            <w:color w:val="01745C"/>
            <w:sz w:val="24"/>
            <w:szCs w:val="24"/>
            <w:lang w:eastAsia="ru-RU"/>
          </w:rPr>
          <w:t>СП 2.4.3648-20</w:t>
        </w:r>
      </w:hyperlink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501FE5">
          <w:rPr>
            <w:rFonts w:ascii="Times New Roman" w:hAnsi="Times New Roman"/>
            <w:color w:val="000000"/>
            <w:sz w:val="24"/>
            <w:szCs w:val="24"/>
            <w:lang w:eastAsia="ru-RU"/>
          </w:rPr>
          <w:t>СанПиН 1.2.3685-21</w:t>
        </w:r>
      </w:hyperlink>
      <w:r w:rsidRPr="00501FE5">
        <w:rPr>
          <w:rFonts w:ascii="Times New Roman" w:hAnsi="Times New Roman"/>
          <w:color w:val="000000"/>
          <w:sz w:val="24"/>
          <w:szCs w:val="24"/>
          <w:lang w:eastAsia="ru-RU"/>
        </w:rPr>
        <w:t> «Гигиенические нормативы и требования к обеспечению безопасности и (или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УВР 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F85E88" w:rsidRPr="00501FE5" w:rsidRDefault="00F85E88" w:rsidP="002B4BEA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Учебный план 1–4-х классов ориентирован на 4-летний нормативный срок освоения основной образовательной программы начального общего </w:t>
      </w:r>
      <w:r w:rsidRPr="00501FE5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(реализация </w:t>
      </w:r>
      <w:hyperlink r:id="rId10" w:anchor="/document/99/902180656/" w:history="1">
        <w:r w:rsidRPr="00501FE5">
          <w:rPr>
            <w:rFonts w:ascii="Times New Roman" w:hAnsi="Times New Roman"/>
            <w:color w:val="000000"/>
            <w:sz w:val="24"/>
            <w:szCs w:val="24"/>
            <w:lang w:eastAsia="ru-RU"/>
          </w:rPr>
          <w:t>ФГОС НОО</w:t>
        </w:r>
      </w:hyperlink>
      <w:r w:rsidRPr="00501FE5">
        <w:rPr>
          <w:rFonts w:ascii="Times New Roman" w:hAnsi="Times New Roman"/>
          <w:color w:val="000000"/>
          <w:sz w:val="24"/>
          <w:szCs w:val="24"/>
          <w:lang w:eastAsia="ru-RU"/>
        </w:rPr>
        <w:t>), 5–9-х классов — на 5-летний нормативный срок освоения основной образовательной программы основного общего образования (реализация </w:t>
      </w:r>
      <w:hyperlink r:id="rId11" w:anchor="/document/99/902254916/" w:history="1">
        <w:r w:rsidRPr="00501FE5">
          <w:rPr>
            <w:rFonts w:ascii="Times New Roman" w:hAnsi="Times New Roman"/>
            <w:color w:val="000000"/>
            <w:sz w:val="24"/>
            <w:szCs w:val="24"/>
            <w:lang w:eastAsia="ru-RU"/>
          </w:rPr>
          <w:t>ФГОС ООО</w:t>
        </w:r>
      </w:hyperlink>
      <w:r w:rsidRPr="00501FE5">
        <w:rPr>
          <w:rFonts w:ascii="Times New Roman" w:hAnsi="Times New Roman"/>
          <w:color w:val="000000"/>
          <w:sz w:val="24"/>
          <w:szCs w:val="24"/>
          <w:lang w:eastAsia="ru-RU"/>
        </w:rPr>
        <w:t>), 10–11-х классов — на 2-летний нормативный срок освоения образовательной программы среднего общего образования (реализация </w:t>
      </w:r>
      <w:hyperlink r:id="rId12" w:anchor="/document/99/902350579/" w:history="1">
        <w:r w:rsidRPr="00501FE5">
          <w:rPr>
            <w:rFonts w:ascii="Times New Roman" w:hAnsi="Times New Roman"/>
            <w:color w:val="000000"/>
            <w:sz w:val="24"/>
            <w:szCs w:val="24"/>
            <w:lang w:eastAsia="ru-RU"/>
          </w:rPr>
          <w:t>ФГОС СОО</w:t>
        </w:r>
      </w:hyperlink>
      <w:r w:rsidRPr="00501FE5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F85E88" w:rsidRPr="00C44C56" w:rsidRDefault="00F85E88" w:rsidP="004C2100">
      <w:pPr>
        <w:shd w:val="clear" w:color="auto" w:fill="FFFFFF"/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В 2020 году в результате введения ограничительных мер в связи с распространением коронавирусной инфекции часть образовательных программ в 2020/2021 и в 2021/2022 учебных годах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ресурсы, в частности, 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платформа «Онлайн-образование», 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«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Российская электронная школа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»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, платформа Учи.ру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3) вовлекает шко</w:t>
      </w:r>
      <w:r>
        <w:rPr>
          <w:rFonts w:ascii="Times New Roman" w:hAnsi="Times New Roman"/>
          <w:sz w:val="24"/>
          <w:szCs w:val="24"/>
          <w:lang w:eastAsia="ru-RU"/>
        </w:rPr>
        <w:t>льников в кружки, секции, клубы</w:t>
      </w:r>
      <w:r w:rsidRPr="00C44C56">
        <w:rPr>
          <w:rFonts w:ascii="Times New Roman" w:hAnsi="Times New Roman"/>
          <w:sz w:val="24"/>
          <w:szCs w:val="24"/>
          <w:lang w:eastAsia="ru-RU"/>
        </w:rPr>
        <w:t xml:space="preserve">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7) организует для школьников экскурсии, экспедиции, походы и реализует их воспитательный потенциал;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8) организует профориентационную работу со школьниками;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За 6 месяцев реализации программы воспитания родители и ученики выражают удовлетворенность воспитательным процессом в Школе.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</w:t>
      </w:r>
      <w:r w:rsidRPr="00C44C5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20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22/23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 учебный год.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F85E88" w:rsidRPr="00C44C56" w:rsidRDefault="00F85E88" w:rsidP="004C2100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В соответствии с планами воспитательной работы для учеников и родителей были организованы:</w:t>
      </w:r>
    </w:p>
    <w:p w:rsidR="00F85E88" w:rsidRPr="00C44C56" w:rsidRDefault="00F85E88" w:rsidP="004C2100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участие в конкурсе плакатов «Дети против терроризма»;</w:t>
      </w:r>
    </w:p>
    <w:p w:rsidR="00F85E88" w:rsidRPr="00C44C56" w:rsidRDefault="00F85E88" w:rsidP="004C2100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участие в социально – психологическом тестировании (октябрь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202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1г);</w:t>
      </w:r>
    </w:p>
    <w:p w:rsidR="00F85E88" w:rsidRPr="00C44C56" w:rsidRDefault="00F85E88" w:rsidP="004C2100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классные часы и беседы на антинаркотические темы с использованием ИКТ-технологий;</w:t>
      </w:r>
    </w:p>
    <w:p w:rsidR="00F85E88" w:rsidRPr="00C44C56" w:rsidRDefault="00F85E88" w:rsidP="004C2100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участие в просветительских мероприятиях, организованных МО РФ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F85E88" w:rsidRPr="00C44C56" w:rsidRDefault="00F85E88" w:rsidP="00FA2BC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лекции и просветительские беседы с привлечением социальных партнеров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Дополнительное образование ведется по программам следующей направленности:</w:t>
      </w:r>
    </w:p>
    <w:p w:rsidR="00F85E88" w:rsidRPr="00C44C56" w:rsidRDefault="00F85E88" w:rsidP="002B4BEA">
      <w:pPr>
        <w:numPr>
          <w:ilvl w:val="0"/>
          <w:numId w:val="2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легкая атлетика ;</w:t>
      </w:r>
    </w:p>
    <w:p w:rsidR="00F85E88" w:rsidRDefault="00F85E88" w:rsidP="00CC67EC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Выбор направления 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осуществлен на основании опроса обучающихся и родителей, который провели в сентябре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2021 года. По итогам опроса 36 обучающихся и их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родителей выявили,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что легкую атлетику   выбрали 88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 процент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а респондентов.</w:t>
      </w:r>
    </w:p>
    <w:p w:rsidR="00F85E88" w:rsidRDefault="00F85E88" w:rsidP="00CC67EC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Анализ данных по посещению детьми занятий дополнительного образования показывает, что учащиеся охотно  занимаются по 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физкультурно-спортивной направленности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. Опрос родителей (законных представителей) обучающихся в 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сентябре 2021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 года показал, что большая часть опрошенных в целом удовлетворены качеством дополнительного образования в Школе.</w:t>
      </w:r>
    </w:p>
    <w:p w:rsidR="00F85E88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F85E88" w:rsidRPr="002A7C64" w:rsidRDefault="00F85E88" w:rsidP="002A7C64">
      <w:pPr>
        <w:spacing w:after="15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  <w:r w:rsidRPr="002A7C64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Удовлетворительность дополнительным образованием в 2021 году</w:t>
      </w:r>
    </w:p>
    <w:p w:rsidR="00F85E88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Легкая атлетика-88%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Не посещающих-12%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II. Оценка системы управления организацией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Управление Школой осуществляется на принципах единоначалия и самоуправления.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2"/>
        <w:gridCol w:w="6993"/>
      </w:tblGrid>
      <w:tr w:rsidR="00F85E88" w:rsidRPr="00D62C1A" w:rsidTr="002B4BEA">
        <w:trPr>
          <w:jc w:val="center"/>
        </w:trPr>
        <w:tc>
          <w:tcPr>
            <w:tcW w:w="26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85E88" w:rsidRPr="00D62C1A" w:rsidTr="00FA2BC9">
        <w:trPr>
          <w:jc w:val="center"/>
        </w:trPr>
        <w:tc>
          <w:tcPr>
            <w:tcW w:w="26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Default="00F85E88" w:rsidP="00FA2BC9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Директор</w:t>
            </w:r>
          </w:p>
          <w:p w:rsidR="00F85E88" w:rsidRPr="009C107F" w:rsidRDefault="00F85E88" w:rsidP="009C10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F85E88" w:rsidRPr="00D62C1A" w:rsidTr="00FA2BC9">
        <w:trPr>
          <w:jc w:val="center"/>
        </w:trPr>
        <w:tc>
          <w:tcPr>
            <w:tcW w:w="26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Управляющий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Рассматривает вопросы:</w:t>
            </w:r>
          </w:p>
          <w:p w:rsidR="00F85E88" w:rsidRPr="00C44C56" w:rsidRDefault="00F85E88" w:rsidP="00FA2BC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развития образовательной организации;</w:t>
            </w:r>
          </w:p>
          <w:p w:rsidR="00F85E88" w:rsidRPr="00C44C56" w:rsidRDefault="00F85E88" w:rsidP="00FA2BC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финансово-хозяйственной деятельности;</w:t>
            </w:r>
          </w:p>
          <w:p w:rsidR="00F85E88" w:rsidRPr="00C44C56" w:rsidRDefault="00F85E88" w:rsidP="00FA2BC9">
            <w:pPr>
              <w:numPr>
                <w:ilvl w:val="0"/>
                <w:numId w:val="3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материально-технического обеспечения</w:t>
            </w:r>
          </w:p>
        </w:tc>
      </w:tr>
      <w:tr w:rsidR="00F85E88" w:rsidRPr="00D62C1A" w:rsidTr="00FA2BC9">
        <w:trPr>
          <w:jc w:val="center"/>
        </w:trPr>
        <w:tc>
          <w:tcPr>
            <w:tcW w:w="26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развития образовательных услуг;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регламентации образовательных отношений;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разработки образовательных программ;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выбора учебников, учебных пособий, средств обучения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 воспитания;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аттестации, повышения квалификации педагогических работников;</w:t>
            </w:r>
          </w:p>
          <w:p w:rsidR="00F85E88" w:rsidRPr="00C44C56" w:rsidRDefault="00F85E88" w:rsidP="00FA2BC9">
            <w:pPr>
              <w:numPr>
                <w:ilvl w:val="0"/>
                <w:numId w:val="4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F85E88" w:rsidRPr="00D62C1A" w:rsidTr="002B4BEA">
        <w:trPr>
          <w:jc w:val="center"/>
        </w:trPr>
        <w:tc>
          <w:tcPr>
            <w:tcW w:w="26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Общее собрание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A2BC9">
            <w:pPr>
              <w:shd w:val="clear" w:color="auto" w:fill="FFFFFF"/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F85E88" w:rsidRPr="00C44C56" w:rsidRDefault="00F85E88" w:rsidP="00FA2BC9">
            <w:pPr>
              <w:numPr>
                <w:ilvl w:val="0"/>
                <w:numId w:val="5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F85E88" w:rsidRPr="00C44C56" w:rsidRDefault="00F85E88" w:rsidP="00FA2BC9">
            <w:pPr>
              <w:numPr>
                <w:ilvl w:val="0"/>
                <w:numId w:val="5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F85E88" w:rsidRPr="00C44C56" w:rsidRDefault="00F85E88" w:rsidP="00FA2BC9">
            <w:pPr>
              <w:numPr>
                <w:ilvl w:val="0"/>
                <w:numId w:val="5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F85E88" w:rsidRPr="00C44C56" w:rsidRDefault="00F85E88" w:rsidP="00FA2BC9">
            <w:pPr>
              <w:numPr>
                <w:ilvl w:val="0"/>
                <w:numId w:val="5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F85E88" w:rsidRPr="00C44C56" w:rsidRDefault="00F85E88" w:rsidP="00341859">
      <w:pPr>
        <w:shd w:val="clear" w:color="auto" w:fill="FFFFFF"/>
        <w:spacing w:after="15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CC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Для осуществления учебно-методическ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ой работы в Школе создано четыре 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предметных методических объединения</w:t>
      </w: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:</w:t>
      </w:r>
    </w:p>
    <w:p w:rsidR="00F85E88" w:rsidRPr="00C44C56" w:rsidRDefault="00F85E88" w:rsidP="002B4BEA">
      <w:pPr>
        <w:numPr>
          <w:ilvl w:val="0"/>
          <w:numId w:val="6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общих гуманитарных дисциплин;</w:t>
      </w:r>
    </w:p>
    <w:p w:rsidR="00F85E88" w:rsidRPr="00C44C56" w:rsidRDefault="00F85E88" w:rsidP="002B4BEA">
      <w:pPr>
        <w:numPr>
          <w:ilvl w:val="0"/>
          <w:numId w:val="6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естественно-научных дисциплин;</w:t>
      </w:r>
    </w:p>
    <w:p w:rsidR="00F85E88" w:rsidRPr="009C107F" w:rsidRDefault="00F85E88" w:rsidP="002B4BEA">
      <w:pPr>
        <w:numPr>
          <w:ilvl w:val="0"/>
          <w:numId w:val="6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объединение педагогов начального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образования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F85E88" w:rsidRPr="00C44C56" w:rsidRDefault="00F85E88" w:rsidP="002B4BEA">
      <w:pPr>
        <w:numPr>
          <w:ilvl w:val="0"/>
          <w:numId w:val="6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объединение классных руководителей.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В целях учета мнения обучающихся и родителей (законных представителей) несовершеннолетних обучающихся в Школе действуют самоуправление  обучающихся и родительский контроль.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III. Оценка содержания и качества подготовки обучающихся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Статистика показателей за 201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8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–202</w:t>
      </w:r>
      <w:r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1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2"/>
        <w:gridCol w:w="2955"/>
        <w:gridCol w:w="1455"/>
        <w:gridCol w:w="1605"/>
        <w:gridCol w:w="1354"/>
        <w:gridCol w:w="1474"/>
      </w:tblGrid>
      <w:tr w:rsidR="00F85E88" w:rsidRPr="00D62C1A" w:rsidTr="003F1186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–2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019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–202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–20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 конец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</w:tr>
      <w:tr w:rsidR="00F85E88" w:rsidRPr="00D62C1A" w:rsidTr="00A42EDC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F85E88" w:rsidRPr="00D62C1A" w:rsidTr="00A42E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начальная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A6305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F85E88" w:rsidRPr="00D62C1A" w:rsidTr="00A42E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основная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</w:tr>
      <w:tr w:rsidR="00F85E88" w:rsidRPr="00D62C1A" w:rsidTr="00A42E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средняя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85E88" w:rsidRPr="00D62C1A" w:rsidTr="003F1186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Количество учеников, оставленных на повторное обучение: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A42E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начальная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</w:tr>
      <w:tr w:rsidR="00F85E88" w:rsidRPr="00D62C1A" w:rsidTr="002B4B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основная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средняя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</w:tr>
      <w:tr w:rsidR="00F85E88" w:rsidRPr="00D62C1A" w:rsidTr="002B4BEA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 получили аттестата: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об основном общем образовании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</w:tr>
      <w:tr w:rsidR="00F85E88" w:rsidRPr="00D62C1A" w:rsidTr="002B4B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среднем общем образовании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</w:tr>
      <w:tr w:rsidR="00F85E88" w:rsidRPr="00D62C1A" w:rsidTr="002B4BEA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Окончили школу с аттестатом с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отличием: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A42ED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в основной школе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A42EDC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030B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</w:tr>
      <w:tr w:rsidR="00F85E88" w:rsidRPr="00D62C1A" w:rsidTr="002B4BE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 средней школе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030B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—</w:t>
            </w:r>
          </w:p>
        </w:tc>
      </w:tr>
    </w:tbl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Обучающихся с ОВЗ и инвалидностью в 2021 году в школе -1 .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 показателю «успеваемость» в 2021 году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4"/>
        <w:gridCol w:w="698"/>
        <w:gridCol w:w="593"/>
        <w:gridCol w:w="525"/>
        <w:gridCol w:w="1071"/>
        <w:gridCol w:w="634"/>
        <w:gridCol w:w="1350"/>
        <w:gridCol w:w="565"/>
        <w:gridCol w:w="593"/>
        <w:gridCol w:w="341"/>
        <w:gridCol w:w="593"/>
        <w:gridCol w:w="341"/>
        <w:gridCol w:w="765"/>
        <w:gridCol w:w="562"/>
      </w:tblGrid>
      <w:tr w:rsidR="00F85E88" w:rsidRPr="00D62C1A" w:rsidTr="00115C5C">
        <w:trPr>
          <w:trHeight w:val="307"/>
        </w:trPr>
        <w:tc>
          <w:tcPr>
            <w:tcW w:w="8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698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84DB5">
            <w:pPr>
              <w:shd w:val="clear" w:color="auto" w:fill="FFFFFF"/>
              <w:spacing w:after="150" w:line="255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обуч-ся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 них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успевают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Окончили год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Окончили год</w:t>
            </w:r>
          </w:p>
        </w:tc>
        <w:tc>
          <w:tcPr>
            <w:tcW w:w="1868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 успевают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84DB5">
            <w:pPr>
              <w:shd w:val="clear" w:color="auto" w:fill="FFFFFF"/>
              <w:spacing w:after="15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Переведены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условно</w:t>
            </w:r>
          </w:p>
        </w:tc>
      </w:tr>
      <w:tr w:rsidR="00F85E88" w:rsidRPr="00D62C1A" w:rsidTr="00115C5C">
        <w:trPr>
          <w:trHeight w:val="306"/>
        </w:trPr>
        <w:tc>
          <w:tcPr>
            <w:tcW w:w="8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 них н/а</w:t>
            </w:r>
          </w:p>
        </w:tc>
        <w:tc>
          <w:tcPr>
            <w:tcW w:w="1327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115C5C">
        <w:trPr>
          <w:trHeight w:val="434"/>
        </w:trPr>
        <w:tc>
          <w:tcPr>
            <w:tcW w:w="87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07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F84DB5">
            <w:pPr>
              <w:shd w:val="clear" w:color="auto" w:fill="FFFFFF"/>
              <w:spacing w:after="15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отметками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«4» и «5»</w:t>
            </w:r>
          </w:p>
        </w:tc>
        <w:tc>
          <w:tcPr>
            <w:tcW w:w="63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отметками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56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76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F85E88" w:rsidRPr="00D62C1A" w:rsidTr="00115C5C">
        <w:tc>
          <w:tcPr>
            <w:tcW w:w="8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8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7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3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F0033C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8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F0033C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8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F0033C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87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3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F0033C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F0033C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15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F85E88" w:rsidRPr="00C44C56" w:rsidRDefault="00F85E88" w:rsidP="00225A1E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01FE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Если сравнить результаты освоения обучающимися программ начального общего образования по показателю «успеваемость» в 2021 году с результатами освоения учащимися программ начального общего образования по показателю «успеваемость» в 2020 году, то можно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Pr="00501FE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отметить, что процент учащихся, окончивших на «4» и «5», выро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 на 19  процентов (в 2020 был 20</w:t>
      </w:r>
      <w:r w:rsidRPr="00501FE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%)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при том, что в аттестуемых классах обучаются два ребенка с ОВЗ( 18%,ЗПР , вариант 7.1)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Результаты освоения учащимися программ основного общего образования по показателю «успеваемость» в 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1"/>
        <w:gridCol w:w="718"/>
        <w:gridCol w:w="627"/>
        <w:gridCol w:w="520"/>
        <w:gridCol w:w="1278"/>
        <w:gridCol w:w="475"/>
        <w:gridCol w:w="1366"/>
        <w:gridCol w:w="347"/>
        <w:gridCol w:w="608"/>
        <w:gridCol w:w="347"/>
        <w:gridCol w:w="608"/>
        <w:gridCol w:w="347"/>
        <w:gridCol w:w="937"/>
        <w:gridCol w:w="426"/>
      </w:tblGrid>
      <w:tr w:rsidR="00F85E88" w:rsidRPr="00D62C1A" w:rsidTr="00115C5C">
        <w:tc>
          <w:tcPr>
            <w:tcW w:w="901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7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обуч-ся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 них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успевают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F67903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Окончили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Окончили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91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 успевают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Переведены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условно</w:t>
            </w:r>
          </w:p>
        </w:tc>
      </w:tr>
      <w:tr w:rsidR="00F85E88" w:rsidRPr="00D62C1A" w:rsidTr="00115C5C">
        <w:tc>
          <w:tcPr>
            <w:tcW w:w="901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Из них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н/а</w:t>
            </w:r>
          </w:p>
        </w:tc>
        <w:tc>
          <w:tcPr>
            <w:tcW w:w="136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115C5C">
        <w:tc>
          <w:tcPr>
            <w:tcW w:w="901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F00A0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отметками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«4» и «5»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отметками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F85E88" w:rsidRPr="00D62C1A" w:rsidTr="00115C5C">
        <w:tc>
          <w:tcPr>
            <w:tcW w:w="9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9B17EE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9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9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9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BF1841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BF1841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9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115C5C">
        <w:tc>
          <w:tcPr>
            <w:tcW w:w="9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6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3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F85E88" w:rsidRDefault="00F85E88" w:rsidP="002B4BEA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F85E88" w:rsidRDefault="00F85E88" w:rsidP="005B0141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Если сравнить результаты освоения обучающимися программ основного общего образования по показателю «успеваемость» в 2021 году с результатами освоения учащимися программ основного общего образования по показателю «успеваемость» в 2020 году, то можно отметить, что процент учащихся, окончивших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на «4» и «5», значительно понизился , что объясняется переходом в 5-й класс ребенка с ОВЗ ( ЗПР, 7.1) и процент качества знаний  по классу составил 0%</w:t>
      </w:r>
    </w:p>
    <w:p w:rsidR="00F85E88" w:rsidRPr="005B0141" w:rsidRDefault="00F85E88" w:rsidP="005B0141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 2021 году обучающиеся 4-8-х классов участвовали в проведении всероссийских проверочных работ. Анализ </w:t>
      </w:r>
      <w:r w:rsidRPr="00C44C5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результатов 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показал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стабильные результаты, в 85% случаев подтвердив текущие результаты.</w:t>
      </w:r>
    </w:p>
    <w:p w:rsidR="00F85E88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Результаты освоения программ среднего общего образования обучающимися 10 класса по показателю «успеваемость» в 2021 году </w:t>
      </w:r>
      <w:r w:rsidRPr="00C44C56">
        <w:rPr>
          <w:rFonts w:ascii="Times New Roman" w:hAnsi="Times New Roman"/>
          <w:color w:val="222222"/>
          <w:sz w:val="24"/>
          <w:szCs w:val="24"/>
          <w:lang w:val="en-US" w:eastAsia="ru-RU"/>
        </w:rPr>
        <w:t>I</w:t>
      </w:r>
      <w:r w:rsidRPr="00115C5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полугодие 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В 2020-2021 учебном году обучающихся по программам среднего общего образования не было.</w:t>
      </w:r>
    </w:p>
    <w:p w:rsidR="00F85E88" w:rsidRDefault="00F85E88" w:rsidP="005B0141">
      <w:pPr>
        <w:spacing w:after="150" w:line="240" w:lineRule="auto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Анализ результатов ГИА-21 показывает, что 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87,5% обучающихся подтвердили текущие результаты.</w:t>
      </w:r>
    </w:p>
    <w:p w:rsidR="00F85E88" w:rsidRPr="00C44C56" w:rsidRDefault="00F85E88" w:rsidP="005B0141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Результаты сдачи ОГЭ в 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5"/>
        <w:gridCol w:w="1203"/>
        <w:gridCol w:w="1544"/>
        <w:gridCol w:w="1684"/>
        <w:gridCol w:w="1751"/>
        <w:gridCol w:w="1408"/>
      </w:tblGrid>
      <w:tr w:rsidR="00F85E88" w:rsidRPr="00D62C1A" w:rsidTr="00C96E03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Сдавали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Сколько обучающихся</w:t>
            </w:r>
          </w:p>
          <w:p w:rsidR="00F85E88" w:rsidRPr="00C44C56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получили оценку «5»</w:t>
            </w: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4C210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Сколько обучающихся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получили оценку «4»</w:t>
            </w: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Pr="00C44C56" w:rsidRDefault="00F85E88" w:rsidP="004C210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Сколько обучающихся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получили оценку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Средний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балл</w:t>
            </w:r>
          </w:p>
        </w:tc>
      </w:tr>
      <w:tr w:rsidR="00F85E88" w:rsidRPr="00D62C1A" w:rsidTr="00C96E03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Pr="00C44C56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3,5</w:t>
            </w:r>
          </w:p>
        </w:tc>
      </w:tr>
      <w:tr w:rsidR="00F85E88" w:rsidRPr="00D62C1A" w:rsidTr="00C96E03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Pr="00C44C56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3,6</w:t>
            </w:r>
          </w:p>
        </w:tc>
      </w:tr>
      <w:tr w:rsidR="00F85E88" w:rsidRPr="00D62C1A" w:rsidTr="00211891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Pr="00C44C56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11891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F85E88" w:rsidRPr="00D62C1A" w:rsidTr="00C96E03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Pr="00C44C56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3,3</w:t>
            </w:r>
          </w:p>
        </w:tc>
      </w:tr>
      <w:tr w:rsidR="00F85E88" w:rsidRPr="00D62C1A" w:rsidTr="00C96E03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Default="00F85E88" w:rsidP="002B4BEA">
            <w:pPr>
              <w:spacing w:after="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Default="00F85E88" w:rsidP="002B4BEA">
            <w:pPr>
              <w:spacing w:after="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F85E88" w:rsidRPr="00D62C1A" w:rsidTr="00C96E03">
        <w:tc>
          <w:tcPr>
            <w:tcW w:w="96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F85E88" w:rsidRPr="00C44C56" w:rsidRDefault="00F85E88" w:rsidP="00C96E03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7A4CBE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</w:tbl>
    <w:p w:rsidR="00F85E88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Образовательная деятельность в Школе осуществляется по пят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идневной учебной неделе для 1-19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-х  классов.</w:t>
      </w:r>
    </w:p>
    <w:p w:rsidR="00F85E88" w:rsidRPr="00C44C56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В соответствии с СП 3.1/2.43598-</w:t>
      </w:r>
      <w:r w:rsidRPr="00C44C5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20 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и методическими рекомендациями по организации начала работы образовательных организаций Ковылкинского муниципального района </w:t>
      </w:r>
      <w:r w:rsidRPr="00C44C5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в 2021/22 учебном году Школа:</w:t>
      </w:r>
    </w:p>
    <w:p w:rsidR="00F85E88" w:rsidRPr="00C44C56" w:rsidRDefault="00F85E88" w:rsidP="002B4BEA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уведомила управление Роспотребнадзора 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Ковылкинскому муниципальному району </w:t>
      </w:r>
      <w:r w:rsidRPr="00C44C56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о дате начала образовательного процесса;</w:t>
      </w:r>
    </w:p>
    <w:p w:rsidR="00F85E88" w:rsidRPr="00C44C56" w:rsidRDefault="00F85E88" w:rsidP="002B4BEA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разработала графики прихода обучающихся, начала/окончания занятий, приема пищи в столовой с таким учетом, чтобы развести потоки и минимизировать контакты учеников;</w:t>
      </w:r>
    </w:p>
    <w:p w:rsidR="00F85E88" w:rsidRPr="00C44C56" w:rsidRDefault="00F85E88" w:rsidP="002B4BEA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закрепила кабинеты за классами;</w:t>
      </w:r>
    </w:p>
    <w:p w:rsidR="00F85E88" w:rsidRPr="00C44C56" w:rsidRDefault="00F85E88" w:rsidP="002B4BEA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составила и утвердила графики уборки, проветривания кабинетов и рекреаций;</w:t>
      </w:r>
    </w:p>
    <w:p w:rsidR="00F85E88" w:rsidRPr="00C44C56" w:rsidRDefault="00F85E88" w:rsidP="002B4BEA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разместила на сайте школы необходимую информацию об антикоронавирусных мерах, дополнительно направили ссылки 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по официальным родительским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группам в WhatsApp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</w:t>
      </w:r>
      <w:r w:rsidRPr="00E506C2">
        <w:rPr>
          <w:rFonts w:ascii="Times New Roman" w:hAnsi="Times New Roman"/>
          <w:i/>
          <w:iCs/>
          <w:color w:val="222222"/>
          <w:sz w:val="24"/>
          <w:szCs w:val="24"/>
          <w:lang w:val="en-US" w:eastAsia="ru-RU"/>
        </w:rPr>
        <w:t>Telegram</w:t>
      </w:r>
      <w:r w:rsidRPr="00E506C2">
        <w:rPr>
          <w:rFonts w:ascii="Times New Roman" w:hAnsi="Times New Roman"/>
          <w:i/>
          <w:iCs/>
          <w:color w:val="222222"/>
          <w:sz w:val="24"/>
          <w:szCs w:val="24"/>
          <w:lang w:eastAsia="ru-RU"/>
        </w:rPr>
        <w:t>.</w:t>
      </w:r>
    </w:p>
    <w:p w:rsidR="00F85E88" w:rsidRDefault="00F85E88" w:rsidP="002B4BEA">
      <w:pPr>
        <w:numPr>
          <w:ilvl w:val="0"/>
          <w:numId w:val="8"/>
        </w:num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использует при осуществлении образовательного процесса бесконтактный термометр, тепловизор — один стационарный на главные входы,  рециркуляторы передвижные и настенные в количестве 5 штук, средства и устройства для антисептической обработки рук,  маски медицинские, перчатки.</w:t>
      </w:r>
    </w:p>
    <w:p w:rsidR="00F85E88" w:rsidRPr="00C44C56" w:rsidRDefault="00F85E88" w:rsidP="00E506C2">
      <w:pPr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V. Оценка востребованности выпускников</w:t>
      </w:r>
    </w:p>
    <w:tbl>
      <w:tblPr>
        <w:tblW w:w="239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3"/>
        <w:gridCol w:w="724"/>
        <w:gridCol w:w="1063"/>
        <w:gridCol w:w="1063"/>
        <w:gridCol w:w="2088"/>
      </w:tblGrid>
      <w:tr w:rsidR="00F85E88" w:rsidRPr="00D62C1A" w:rsidTr="00B921C3">
        <w:tc>
          <w:tcPr>
            <w:tcW w:w="0" w:type="auto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B37CF4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Основная школа</w:t>
            </w:r>
          </w:p>
        </w:tc>
      </w:tr>
      <w:tr w:rsidR="00F85E88" w:rsidRPr="00D62C1A" w:rsidTr="00B921C3"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B37CF4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Перешли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10-й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Перешли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10-й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другой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Поступили в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профессиональную</w:t>
            </w:r>
          </w:p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ОО</w:t>
            </w:r>
          </w:p>
        </w:tc>
      </w:tr>
      <w:tr w:rsidR="00F85E88" w:rsidRPr="00D62C1A" w:rsidTr="00B37CF4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F85E88" w:rsidRPr="00D62C1A" w:rsidTr="00B37CF4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F85E88" w:rsidRPr="00D62C1A" w:rsidTr="00B921C3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</w:tbl>
    <w:p w:rsidR="00F85E88" w:rsidRDefault="00F85E88" w:rsidP="002B4BEA">
      <w:pPr>
        <w:spacing w:after="15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VI. Оценка качества кадрового обеспечения</w:t>
      </w:r>
    </w:p>
    <w:p w:rsidR="00F85E88" w:rsidRPr="00C44C56" w:rsidRDefault="00F85E88" w:rsidP="004E597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На период самообследова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ния в Школе работают 13 педагогов, из них  2  совместителя</w:t>
      </w: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. В 2021 году аттестацию прошли 2 человека —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первую</w:t>
      </w: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квалификационную категорию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F85E88" w:rsidRPr="00C44C56" w:rsidRDefault="00F85E88" w:rsidP="005F4BFB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lang w:eastAsia="ru-RU"/>
        </w:rPr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</w:t>
      </w: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F85E88" w:rsidRPr="00C44C56" w:rsidRDefault="00F85E88" w:rsidP="005F4BF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Основные принципы кадровой политики направлены:</w:t>
      </w:r>
    </w:p>
    <w:p w:rsidR="00F85E88" w:rsidRPr="00C44C56" w:rsidRDefault="00F85E88" w:rsidP="005F4BFB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на сохранение, укрепление и развитие кадрового потенциала;</w:t>
      </w:r>
    </w:p>
    <w:p w:rsidR="00F85E88" w:rsidRPr="00C44C56" w:rsidRDefault="00F85E88" w:rsidP="005F4BFB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создание квалифицированного коллектива, способного работать в современных условиях;</w:t>
      </w:r>
    </w:p>
    <w:p w:rsidR="00F85E88" w:rsidRPr="00C44C56" w:rsidRDefault="00F85E88" w:rsidP="005F4BFB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повышения уровня квалификации персонала.</w:t>
      </w:r>
    </w:p>
    <w:p w:rsidR="00F85E88" w:rsidRPr="00C44C56" w:rsidRDefault="00F85E88" w:rsidP="005F4BF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F85E88" w:rsidRPr="00C44C56" w:rsidRDefault="00F85E88" w:rsidP="005F4BFB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F85E88" w:rsidRPr="00C44C56" w:rsidRDefault="00F85E88" w:rsidP="005F4BFB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кадровый потенциал Школы динамично развивается на основе целенаправленной работы по </w:t>
      </w:r>
      <w:hyperlink r:id="rId13" w:anchor="/document/16/4019/" w:history="1">
        <w:r w:rsidRPr="00C44C56">
          <w:rPr>
            <w:rFonts w:ascii="Times New Roman" w:hAnsi="Times New Roman"/>
            <w:i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C44C56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F85E88" w:rsidRPr="00C44C56" w:rsidRDefault="00F85E88" w:rsidP="005F4BFB">
      <w:pPr>
        <w:shd w:val="clear" w:color="auto" w:fill="FFFFFF"/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t xml:space="preserve">Все педагоги Школы успешно освоили онлайн-сервисы, применяют цифровые </w:t>
      </w: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образовательные ресурсы, ведут электронные формы документации, в том числе электронный журнал.</w:t>
      </w:r>
    </w:p>
    <w:p w:rsidR="00F85E88" w:rsidRPr="00C44C56" w:rsidRDefault="00F85E88" w:rsidP="004E597A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C44C5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Pr="00C44C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5 % педагогов прошли повышение квалификации «Школа современного учителя». Педагоги, которые будут работать в   2022-2023 учебном году 1, 5 классах,  проходят курсы повышения квалификации  «Реализация требований обновленных ФГОС НОО, ФГОС ООО в работе учителя», в объеме 36 ч. .  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85E88" w:rsidRPr="00C44C56" w:rsidRDefault="00F85E88" w:rsidP="00B86CD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VII. Оценка качества учебно-методического и библиотечно-информационного обеспечения</w:t>
      </w:r>
    </w:p>
    <w:p w:rsidR="00F85E88" w:rsidRPr="00C44C56" w:rsidRDefault="00F85E88" w:rsidP="00B86CD8">
      <w:pPr>
        <w:shd w:val="clear" w:color="auto" w:fill="FFFFFF"/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Общая характеристика:</w:t>
      </w:r>
    </w:p>
    <w:p w:rsidR="00F85E88" w:rsidRPr="00C44C56" w:rsidRDefault="00F85E88" w:rsidP="00B86CD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объем библиотечного фонда — 4817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 единица;</w:t>
      </w:r>
    </w:p>
    <w:p w:rsidR="00F85E88" w:rsidRPr="00C44C56" w:rsidRDefault="00F85E88" w:rsidP="00B86CD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книгообеспеченность — 100 процентов;</w:t>
      </w:r>
    </w:p>
    <w:p w:rsidR="00F85E88" w:rsidRPr="00C44C56" w:rsidRDefault="00F85E88" w:rsidP="00B86CD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обращаемость — 894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единиц в год;</w:t>
      </w:r>
    </w:p>
    <w:p w:rsidR="00F85E88" w:rsidRPr="00C44C56" w:rsidRDefault="00F85E88" w:rsidP="00B86CD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объем учебного фонда — 1327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 единица.</w:t>
      </w: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Состав фонда и 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"/>
        <w:gridCol w:w="3756"/>
        <w:gridCol w:w="2527"/>
        <w:gridCol w:w="2845"/>
      </w:tblGrid>
      <w:tr w:rsidR="00F85E88" w:rsidRPr="00D62C1A" w:rsidTr="005F4BFB">
        <w:trPr>
          <w:jc w:val="center"/>
        </w:trPr>
        <w:tc>
          <w:tcPr>
            <w:tcW w:w="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Вид литературы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единиц в фонде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1534DE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Сколько экземпляров</w:t>
            </w:r>
          </w:p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выдавалось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 год</w:t>
            </w:r>
          </w:p>
        </w:tc>
      </w:tr>
      <w:tr w:rsidR="00F85E88" w:rsidRPr="00D62C1A" w:rsidTr="005F4BFB">
        <w:trPr>
          <w:jc w:val="center"/>
        </w:trPr>
        <w:tc>
          <w:tcPr>
            <w:tcW w:w="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Учебная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327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91</w:t>
            </w:r>
          </w:p>
        </w:tc>
      </w:tr>
      <w:tr w:rsidR="00F85E88" w:rsidRPr="00D62C1A" w:rsidTr="005F4BFB">
        <w:trPr>
          <w:jc w:val="center"/>
        </w:trPr>
        <w:tc>
          <w:tcPr>
            <w:tcW w:w="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Педагогическая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F85E88" w:rsidRPr="00D62C1A" w:rsidTr="005F4BFB">
        <w:trPr>
          <w:jc w:val="center"/>
        </w:trPr>
        <w:tc>
          <w:tcPr>
            <w:tcW w:w="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Художественная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410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</w:tr>
      <w:tr w:rsidR="00F85E88" w:rsidRPr="00D62C1A" w:rsidTr="005F4BFB">
        <w:trPr>
          <w:jc w:val="center"/>
        </w:trPr>
        <w:tc>
          <w:tcPr>
            <w:tcW w:w="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Справочная</w:t>
            </w:r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</w:tr>
    </w:tbl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VIII. Оценка материально-технической базы</w:t>
      </w:r>
    </w:p>
    <w:p w:rsidR="00F85E88" w:rsidRDefault="00F85E88" w:rsidP="002A1540">
      <w:pPr>
        <w:ind w:firstLine="567"/>
        <w:jc w:val="both"/>
        <w:rPr>
          <w:rFonts w:ascii="Times New Roman" w:hAnsi="Times New Roman"/>
          <w:szCs w:val="24"/>
        </w:rPr>
      </w:pPr>
      <w:r w:rsidRPr="002A154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eastAsia="ru-RU"/>
        </w:rPr>
        <w:t>Материально-техническое обеспечение Школы позволяет реализовывать в полной мере образовательные программы. В Школе 8  учебных кабинета, 1 компьютерный класс,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0E7203">
        <w:rPr>
          <w:rFonts w:ascii="Times New Roman" w:hAnsi="Times New Roman"/>
          <w:szCs w:val="24"/>
        </w:rPr>
        <w:t>меется 1  спортивный зал с раздевалкой. Спортзал имеет необходимое оборудование - спортивный зал,  спортивную площадку,  спортивный инвентарь: мячи баскетбольные, волейбольные, резиновые; скакалки; мягкий спортивный инвентарь; оборудование для игры в баскетбол: стойки, щиты, сетка волейбольная, маты, лыжи, коньки, спортивные тренажеры.</w:t>
      </w:r>
    </w:p>
    <w:p w:rsidR="00F85E88" w:rsidRPr="000E7203" w:rsidRDefault="00F85E88" w:rsidP="002A1540">
      <w:pPr>
        <w:ind w:firstLine="567"/>
        <w:jc w:val="both"/>
        <w:rPr>
          <w:rFonts w:ascii="Times New Roman" w:hAnsi="Times New Roman"/>
          <w:szCs w:val="24"/>
        </w:rPr>
      </w:pPr>
      <w:r w:rsidRPr="000E7203">
        <w:rPr>
          <w:rFonts w:ascii="Times New Roman" w:hAnsi="Times New Roman"/>
          <w:szCs w:val="24"/>
        </w:rPr>
        <w:t>Столовая оборудована всем необходимым, оснащена новой мебелью, холодильником, морозильной камерой, складским помещением.</w:t>
      </w:r>
    </w:p>
    <w:p w:rsidR="00F85E88" w:rsidRPr="000E7203" w:rsidRDefault="00F85E88" w:rsidP="002A1540">
      <w:pPr>
        <w:ind w:firstLine="567"/>
        <w:jc w:val="both"/>
        <w:rPr>
          <w:rFonts w:ascii="Times New Roman" w:hAnsi="Times New Roman"/>
          <w:szCs w:val="24"/>
        </w:rPr>
      </w:pPr>
      <w:r w:rsidRPr="000E7203">
        <w:rPr>
          <w:rFonts w:ascii="Times New Roman" w:hAnsi="Times New Roman"/>
          <w:szCs w:val="24"/>
        </w:rPr>
        <w:t xml:space="preserve"> Медицинское обслуживание учащихся обеспечивается Мордовско-Вечкенинским ФАП ГБУЗ РМ « Ковылкинская ЦРБ», согласно договору. </w:t>
      </w:r>
    </w:p>
    <w:p w:rsidR="00F85E88" w:rsidRPr="000E7203" w:rsidRDefault="00F85E88" w:rsidP="002A1540">
      <w:pPr>
        <w:ind w:firstLine="567"/>
        <w:jc w:val="both"/>
        <w:rPr>
          <w:rFonts w:ascii="Times New Roman" w:hAnsi="Times New Roman"/>
          <w:szCs w:val="24"/>
        </w:rPr>
      </w:pPr>
      <w:r w:rsidRPr="000E7203">
        <w:rPr>
          <w:rFonts w:ascii="Times New Roman" w:hAnsi="Times New Roman"/>
          <w:szCs w:val="24"/>
        </w:rPr>
        <w:t>Организовано соблюдение санитарно-гигиенического и противоэпидемиологического режимов.</w:t>
      </w:r>
    </w:p>
    <w:p w:rsidR="00F85E88" w:rsidRPr="000E7203" w:rsidRDefault="00F85E88" w:rsidP="002A1540">
      <w:pPr>
        <w:ind w:firstLine="567"/>
        <w:jc w:val="both"/>
        <w:rPr>
          <w:rFonts w:ascii="Times New Roman" w:hAnsi="Times New Roman"/>
          <w:szCs w:val="24"/>
        </w:rPr>
      </w:pPr>
      <w:r w:rsidRPr="000E7203">
        <w:rPr>
          <w:rFonts w:ascii="Times New Roman" w:hAnsi="Times New Roman"/>
          <w:szCs w:val="24"/>
        </w:rPr>
        <w:t>Ежегодно проводятся медицинские осмотры учащихся, которым подлежат 100% обучающихся школы.</w:t>
      </w:r>
    </w:p>
    <w:p w:rsidR="00F85E88" w:rsidRPr="000E7203" w:rsidRDefault="00F85E88" w:rsidP="002A1540">
      <w:pPr>
        <w:ind w:firstLine="567"/>
        <w:jc w:val="both"/>
        <w:rPr>
          <w:rFonts w:ascii="Times New Roman" w:hAnsi="Times New Roman"/>
          <w:szCs w:val="24"/>
        </w:rPr>
      </w:pPr>
      <w:r w:rsidRPr="000E7203">
        <w:rPr>
          <w:rFonts w:ascii="Times New Roman" w:hAnsi="Times New Roman"/>
          <w:szCs w:val="24"/>
        </w:rPr>
        <w:t>Школьная столовая – 99 кв. м. на 40 посадочных мест оборудована в соответствии с установленными нормами, и обеспечена технологическим оборудованием, техническое состояние  которого соответствует СанПиНам. Санитарное состояние пищеблока, подсобных помещений для  хранения продуктов, обеспеченность посудой удовлетворительное. Для обучающихся организовано двухразовое питание , воспитанни</w:t>
      </w:r>
      <w:r>
        <w:rPr>
          <w:rFonts w:ascii="Times New Roman" w:hAnsi="Times New Roman"/>
          <w:szCs w:val="24"/>
        </w:rPr>
        <w:t>кам ГПД выдается полдник. В 2020-2021</w:t>
      </w:r>
      <w:r w:rsidRPr="000E7203">
        <w:rPr>
          <w:rFonts w:ascii="Times New Roman" w:hAnsi="Times New Roman"/>
          <w:szCs w:val="24"/>
        </w:rPr>
        <w:t xml:space="preserve"> учебном  г</w:t>
      </w:r>
      <w:r>
        <w:rPr>
          <w:rFonts w:ascii="Times New Roman" w:hAnsi="Times New Roman"/>
          <w:szCs w:val="24"/>
        </w:rPr>
        <w:t>оду горячим питанием  охвачен 41 обучающий</w:t>
      </w:r>
      <w:r w:rsidRPr="000E7203">
        <w:rPr>
          <w:rFonts w:ascii="Times New Roman" w:hAnsi="Times New Roman"/>
          <w:szCs w:val="24"/>
        </w:rPr>
        <w:t>ся, что составляет  100 % от общей численности учащихся, из ни</w:t>
      </w:r>
      <w:r>
        <w:rPr>
          <w:rFonts w:ascii="Times New Roman" w:hAnsi="Times New Roman"/>
          <w:szCs w:val="24"/>
        </w:rPr>
        <w:t>х  получают  льготное питание 15( 13-малообесп., 2 –ОВЗ) учащихся, это 37</w:t>
      </w:r>
      <w:r w:rsidRPr="000E7203">
        <w:rPr>
          <w:rFonts w:ascii="Times New Roman" w:hAnsi="Times New Roman"/>
          <w:szCs w:val="24"/>
        </w:rPr>
        <w:t xml:space="preserve">% от численности питающихся. </w:t>
      </w:r>
    </w:p>
    <w:p w:rsidR="00F85E88" w:rsidRDefault="00F85E88" w:rsidP="002B4BEA">
      <w:pPr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В результате самообследования сравнили оснащения Школы с Перечнем средств обучения и воспитания, утвержденным </w:t>
      </w:r>
      <w:hyperlink r:id="rId14" w:anchor="/document/99/726597178/" w:tgtFrame="_self" w:history="1">
        <w:r w:rsidRPr="00C44C56">
          <w:rPr>
            <w:rFonts w:ascii="Times New Roman" w:hAnsi="Times New Roman"/>
            <w:color w:val="01745C"/>
            <w:sz w:val="24"/>
            <w:szCs w:val="24"/>
            <w:lang w:eastAsia="ru-RU"/>
          </w:rPr>
          <w:t>приказом Минпросвещения от 23.08.2021 № 590</w:t>
        </w:r>
      </w:hyperlink>
      <w:r w:rsidRPr="00C44C56">
        <w:rPr>
          <w:rFonts w:ascii="Times New Roman" w:hAnsi="Times New Roman"/>
          <w:color w:val="222222"/>
          <w:sz w:val="24"/>
          <w:szCs w:val="24"/>
          <w:lang w:eastAsia="ru-RU"/>
        </w:rPr>
        <w:t>. По итогам сравнения можно прийти к выводу, что Школе необходимо закупить и установить сл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едующее оборудование, инвентарь:</w:t>
      </w:r>
    </w:p>
    <w:p w:rsidR="00F85E88" w:rsidRPr="004F6F34" w:rsidRDefault="00F85E88" w:rsidP="002B4BEA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 рекреациях: стол модульный регулируемый по высоте, стул ученический регулируемый по высоте, интерактивную стойку со встроенным планшетом, ЖК-панель с медиаплеером;</w:t>
      </w:r>
    </w:p>
    <w:p w:rsidR="00F85E88" w:rsidRPr="004F6F34" w:rsidRDefault="00F85E88" w:rsidP="002B4BEA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 спортзале: скакалки, мяч набивной (медбол), степ-платформы, снаряды для функционального тренинга, дуги для подлезания, коврики гимнастические, палки гимнастические утяжеленные (бодибары), стойку для бодибаров;</w:t>
      </w:r>
    </w:p>
    <w:p w:rsidR="00F85E88" w:rsidRPr="004F6F34" w:rsidRDefault="00F85E88" w:rsidP="002B4BEA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 кабинете химии: флипчарт с магнитно-маркерной доской, весы электронные с USB-переходником, центрифугу демонстрационную, прибор для иллюстрации зависимости скорости химических реакций от условий окружающей среды, набор для электролиза демонстрационный, прибор для опытов по химии с электрическим током (лабораторный), прибор для окисления спирта над медным катализатором.</w:t>
      </w:r>
    </w:p>
    <w:p w:rsidR="00F85E88" w:rsidRPr="004F6F34" w:rsidRDefault="00F85E88" w:rsidP="002B4BEA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6F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IX. Оценка функционирования внутренней системы оценки качества образования</w:t>
      </w:r>
    </w:p>
    <w:p w:rsidR="00F85E88" w:rsidRPr="004F6F34" w:rsidRDefault="00F85E88" w:rsidP="002B4BEA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 Школе утверждено </w:t>
      </w:r>
      <w:hyperlink r:id="rId15" w:anchor="/document/118/30289/" w:history="1">
        <w:r w:rsidRPr="004F6F34">
          <w:rPr>
            <w:rFonts w:ascii="Times New Roman" w:hAnsi="Times New Roman"/>
            <w:i/>
            <w:iCs/>
            <w:color w:val="000000"/>
            <w:sz w:val="24"/>
            <w:szCs w:val="24"/>
            <w:lang w:eastAsia="ru-RU"/>
          </w:rPr>
          <w:t>Положение о внутренней системе оценки качества образования</w:t>
        </w:r>
      </w:hyperlink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 от 31.05.2019. По итогам оценки качества образования в 2021 году выявлено, что уровень метапредметных результатов соответствуют среднему уровню, сформированность личностных результатов высокая.</w:t>
      </w:r>
    </w:p>
    <w:p w:rsidR="00F85E88" w:rsidRPr="004F6F34" w:rsidRDefault="00F85E88" w:rsidP="002A1540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 результатам анкетирования 2021 года выявлено, что количество родителей, которые удовлетворены общим качеством образова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ния в Школе, — 65 </w:t>
      </w:r>
      <w:r w:rsidRPr="004F6F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процента, количество обучающихся, удовлетворенных образовательным процессом, — 68 процентов. </w:t>
      </w:r>
    </w:p>
    <w:p w:rsidR="00F85E88" w:rsidRPr="00C44C56" w:rsidRDefault="00F85E88" w:rsidP="002B4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E88" w:rsidRDefault="00F85E88" w:rsidP="002B4BEA">
      <w:pPr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F85E88" w:rsidRPr="00C44C56" w:rsidRDefault="00F85E88" w:rsidP="002B4BEA">
      <w:pPr>
        <w:spacing w:after="15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F85E88" w:rsidRPr="00C44C56" w:rsidRDefault="00F85E88" w:rsidP="001534DE">
      <w:pPr>
        <w:shd w:val="clear" w:color="auto" w:fill="FFFFFF"/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Данные приведены по состоянию на 30 декабря 2021 года</w:t>
      </w: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40"/>
        <w:gridCol w:w="1380"/>
        <w:gridCol w:w="1785"/>
      </w:tblGrid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5E88" w:rsidRPr="00D62C1A" w:rsidTr="002B4BE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85E88" w:rsidRPr="00D62C1A" w:rsidTr="00D7652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1C23B3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12(37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D7652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3,5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3,6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1C23B3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25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60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D66C86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муниципального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13 (31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D66C86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республиканского 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5(12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D66C86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F85E88" w:rsidRPr="00D62C1A" w:rsidTr="00D7652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F85E88" w:rsidRPr="00D62C1A" w:rsidTr="00D7652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F85E88" w:rsidRPr="00D62C1A" w:rsidTr="00D7652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педработников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 (30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 (54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педработников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1(7.6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 (46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педработников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E88" w:rsidRPr="00D62C1A" w:rsidTr="002B4BE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 (0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3(23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(100%)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5(38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%)</w:t>
            </w:r>
          </w:p>
        </w:tc>
      </w:tr>
      <w:tr w:rsidR="00F85E88" w:rsidRPr="00D62C1A" w:rsidTr="002B4BE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0,22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</w:tr>
      <w:tr w:rsidR="00F85E88" w:rsidRPr="00D62C1A" w:rsidTr="002B4BE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F85E88" w:rsidRPr="00D62C1A" w:rsidTr="007A19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</w:tc>
      </w:tr>
      <w:tr w:rsidR="00F85E88" w:rsidRPr="00D62C1A" w:rsidTr="007A19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36</w:t>
            </w:r>
            <w:r w:rsidRPr="00C44C5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(100%)</w:t>
            </w:r>
          </w:p>
        </w:tc>
      </w:tr>
      <w:tr w:rsidR="00F85E88" w:rsidRPr="00D62C1A" w:rsidTr="002B4B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C56">
              <w:rPr>
                <w:rFonts w:ascii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88" w:rsidRPr="00C44C56" w:rsidRDefault="00F85E88" w:rsidP="002B4BEA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30.0</w:t>
            </w:r>
          </w:p>
        </w:tc>
      </w:tr>
    </w:tbl>
    <w:p w:rsidR="00F85E88" w:rsidRPr="00C44C56" w:rsidRDefault="00F85E88" w:rsidP="00D7652B">
      <w:pPr>
        <w:shd w:val="clear" w:color="auto" w:fill="FFFFFF"/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Анализ показателей указывает на то, что Школа имеет достаточную инфраструктуру, которая соответствует требованиям </w:t>
      </w:r>
      <w:hyperlink r:id="rId16" w:anchor="/document/99/566085656/" w:history="1">
        <w:r w:rsidRPr="00C44C56">
          <w:rPr>
            <w:rFonts w:ascii="Times New Roman" w:hAnsi="Times New Roman"/>
            <w:i/>
            <w:iCs/>
            <w:color w:val="01745C"/>
            <w:sz w:val="24"/>
            <w:szCs w:val="24"/>
            <w:shd w:val="clear" w:color="auto" w:fill="FFFFFF"/>
            <w:lang w:eastAsia="ru-RU"/>
          </w:rPr>
          <w:t>СП 2.4.3648-20</w:t>
        </w:r>
      </w:hyperlink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F85E88" w:rsidRPr="00C44C56" w:rsidRDefault="00F85E88" w:rsidP="00D7652B">
      <w:pPr>
        <w:shd w:val="clear" w:color="auto" w:fill="FFFFFF"/>
        <w:spacing w:after="15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44C5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F85E88" w:rsidRPr="00C44C56" w:rsidRDefault="00F85E88" w:rsidP="002B4BEA">
      <w:pPr>
        <w:rPr>
          <w:rFonts w:ascii="Times New Roman" w:hAnsi="Times New Roman"/>
          <w:sz w:val="24"/>
          <w:szCs w:val="24"/>
        </w:rPr>
      </w:pPr>
    </w:p>
    <w:sectPr w:rsidR="00F85E88" w:rsidRPr="00C44C56" w:rsidSect="00EA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88" w:rsidRDefault="00F85E88" w:rsidP="004C2100">
      <w:pPr>
        <w:spacing w:after="0" w:line="240" w:lineRule="auto"/>
      </w:pPr>
      <w:r>
        <w:separator/>
      </w:r>
    </w:p>
  </w:endnote>
  <w:endnote w:type="continuationSeparator" w:id="0">
    <w:p w:rsidR="00F85E88" w:rsidRDefault="00F85E88" w:rsidP="004C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88" w:rsidRDefault="00F85E88" w:rsidP="004C2100">
      <w:pPr>
        <w:spacing w:after="0" w:line="240" w:lineRule="auto"/>
      </w:pPr>
      <w:r>
        <w:separator/>
      </w:r>
    </w:p>
  </w:footnote>
  <w:footnote w:type="continuationSeparator" w:id="0">
    <w:p w:rsidR="00F85E88" w:rsidRDefault="00F85E88" w:rsidP="004C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682"/>
    <w:multiLevelType w:val="multilevel"/>
    <w:tmpl w:val="576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F13E0"/>
    <w:multiLevelType w:val="multilevel"/>
    <w:tmpl w:val="5C9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F54BC"/>
    <w:multiLevelType w:val="multilevel"/>
    <w:tmpl w:val="D83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37492"/>
    <w:multiLevelType w:val="multilevel"/>
    <w:tmpl w:val="874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A6AB9"/>
    <w:multiLevelType w:val="multilevel"/>
    <w:tmpl w:val="0FF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642BB"/>
    <w:multiLevelType w:val="multilevel"/>
    <w:tmpl w:val="6ED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06C83"/>
    <w:multiLevelType w:val="multilevel"/>
    <w:tmpl w:val="759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F1150"/>
    <w:multiLevelType w:val="multilevel"/>
    <w:tmpl w:val="B3F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E0247"/>
    <w:multiLevelType w:val="multilevel"/>
    <w:tmpl w:val="080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6271B"/>
    <w:multiLevelType w:val="multilevel"/>
    <w:tmpl w:val="F87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46733"/>
    <w:multiLevelType w:val="multilevel"/>
    <w:tmpl w:val="ADB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A5141"/>
    <w:multiLevelType w:val="multilevel"/>
    <w:tmpl w:val="DB5C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C058B"/>
    <w:multiLevelType w:val="multilevel"/>
    <w:tmpl w:val="BEC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B9"/>
    <w:rsid w:val="00015601"/>
    <w:rsid w:val="0003345C"/>
    <w:rsid w:val="00093B3D"/>
    <w:rsid w:val="000A2341"/>
    <w:rsid w:val="000D14BF"/>
    <w:rsid w:val="000E7203"/>
    <w:rsid w:val="00115C5C"/>
    <w:rsid w:val="001273AA"/>
    <w:rsid w:val="00132121"/>
    <w:rsid w:val="00146B76"/>
    <w:rsid w:val="001534DE"/>
    <w:rsid w:val="001644A2"/>
    <w:rsid w:val="00165323"/>
    <w:rsid w:val="00182705"/>
    <w:rsid w:val="00193C85"/>
    <w:rsid w:val="001C23B3"/>
    <w:rsid w:val="001C2DE8"/>
    <w:rsid w:val="002051C1"/>
    <w:rsid w:val="00211891"/>
    <w:rsid w:val="00225A1E"/>
    <w:rsid w:val="002262C1"/>
    <w:rsid w:val="00252B3D"/>
    <w:rsid w:val="00291DB9"/>
    <w:rsid w:val="002A1540"/>
    <w:rsid w:val="002A7C64"/>
    <w:rsid w:val="002B4BEA"/>
    <w:rsid w:val="002B664F"/>
    <w:rsid w:val="002F00A0"/>
    <w:rsid w:val="00305739"/>
    <w:rsid w:val="00336AC8"/>
    <w:rsid w:val="00341859"/>
    <w:rsid w:val="00350487"/>
    <w:rsid w:val="003513C8"/>
    <w:rsid w:val="0039150D"/>
    <w:rsid w:val="003920AD"/>
    <w:rsid w:val="003B26A1"/>
    <w:rsid w:val="003E16D8"/>
    <w:rsid w:val="003E2DFF"/>
    <w:rsid w:val="003F1186"/>
    <w:rsid w:val="004018C2"/>
    <w:rsid w:val="00451581"/>
    <w:rsid w:val="004B34E5"/>
    <w:rsid w:val="004C2100"/>
    <w:rsid w:val="004D1E7A"/>
    <w:rsid w:val="004E597A"/>
    <w:rsid w:val="004F1CDA"/>
    <w:rsid w:val="004F6F34"/>
    <w:rsid w:val="00501FE5"/>
    <w:rsid w:val="00502047"/>
    <w:rsid w:val="005353F5"/>
    <w:rsid w:val="005B0141"/>
    <w:rsid w:val="005F4BFB"/>
    <w:rsid w:val="005F7460"/>
    <w:rsid w:val="0060616D"/>
    <w:rsid w:val="0063794F"/>
    <w:rsid w:val="006408A3"/>
    <w:rsid w:val="00646EAF"/>
    <w:rsid w:val="00653B34"/>
    <w:rsid w:val="006F54FE"/>
    <w:rsid w:val="00776465"/>
    <w:rsid w:val="007A199F"/>
    <w:rsid w:val="007A1C21"/>
    <w:rsid w:val="007A4CBE"/>
    <w:rsid w:val="008D6F82"/>
    <w:rsid w:val="008F165B"/>
    <w:rsid w:val="00931F9E"/>
    <w:rsid w:val="009519F9"/>
    <w:rsid w:val="00986F66"/>
    <w:rsid w:val="009A169D"/>
    <w:rsid w:val="009B17EE"/>
    <w:rsid w:val="009B27BD"/>
    <w:rsid w:val="009C107F"/>
    <w:rsid w:val="009E23D2"/>
    <w:rsid w:val="009E7F8B"/>
    <w:rsid w:val="009F1C7D"/>
    <w:rsid w:val="00A20057"/>
    <w:rsid w:val="00A42EDC"/>
    <w:rsid w:val="00A63053"/>
    <w:rsid w:val="00AA1C15"/>
    <w:rsid w:val="00AC0D70"/>
    <w:rsid w:val="00B302BF"/>
    <w:rsid w:val="00B313C4"/>
    <w:rsid w:val="00B37138"/>
    <w:rsid w:val="00B37CF4"/>
    <w:rsid w:val="00B5372D"/>
    <w:rsid w:val="00B60CE5"/>
    <w:rsid w:val="00B86CD8"/>
    <w:rsid w:val="00B921C3"/>
    <w:rsid w:val="00BF0316"/>
    <w:rsid w:val="00BF1841"/>
    <w:rsid w:val="00BF2B6F"/>
    <w:rsid w:val="00C41CAF"/>
    <w:rsid w:val="00C44C56"/>
    <w:rsid w:val="00C96E03"/>
    <w:rsid w:val="00CB016E"/>
    <w:rsid w:val="00CC67EC"/>
    <w:rsid w:val="00D4540C"/>
    <w:rsid w:val="00D61AB1"/>
    <w:rsid w:val="00D62C1A"/>
    <w:rsid w:val="00D66C86"/>
    <w:rsid w:val="00D7652B"/>
    <w:rsid w:val="00D85A88"/>
    <w:rsid w:val="00E0483C"/>
    <w:rsid w:val="00E16143"/>
    <w:rsid w:val="00E321FE"/>
    <w:rsid w:val="00E506C2"/>
    <w:rsid w:val="00E54465"/>
    <w:rsid w:val="00E61FCF"/>
    <w:rsid w:val="00E712D6"/>
    <w:rsid w:val="00EA3804"/>
    <w:rsid w:val="00EA5896"/>
    <w:rsid w:val="00EC630F"/>
    <w:rsid w:val="00EE728A"/>
    <w:rsid w:val="00F0033C"/>
    <w:rsid w:val="00F030B0"/>
    <w:rsid w:val="00F042A4"/>
    <w:rsid w:val="00F67903"/>
    <w:rsid w:val="00F82D13"/>
    <w:rsid w:val="00F84DB5"/>
    <w:rsid w:val="00F85E88"/>
    <w:rsid w:val="00F860A3"/>
    <w:rsid w:val="00FA2BC9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2B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B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2B4BEA"/>
    <w:rPr>
      <w:rFonts w:cs="Times New Roman"/>
    </w:rPr>
  </w:style>
  <w:style w:type="character" w:customStyle="1" w:styleId="sfwc">
    <w:name w:val="sfwc"/>
    <w:basedOn w:val="DefaultParagraphFont"/>
    <w:uiPriority w:val="99"/>
    <w:rsid w:val="002B4BEA"/>
    <w:rPr>
      <w:rFonts w:cs="Times New Roman"/>
    </w:rPr>
  </w:style>
  <w:style w:type="character" w:customStyle="1" w:styleId="tooltippoint">
    <w:name w:val="tooltip__point"/>
    <w:basedOn w:val="DefaultParagraphFont"/>
    <w:uiPriority w:val="99"/>
    <w:rsid w:val="002B4BEA"/>
    <w:rPr>
      <w:rFonts w:cs="Times New Roman"/>
    </w:rPr>
  </w:style>
  <w:style w:type="character" w:customStyle="1" w:styleId="tooltiptext">
    <w:name w:val="tooltip_text"/>
    <w:basedOn w:val="DefaultParagraphFont"/>
    <w:uiPriority w:val="99"/>
    <w:rsid w:val="002B4BEA"/>
    <w:rPr>
      <w:rFonts w:cs="Times New Roman"/>
    </w:rPr>
  </w:style>
  <w:style w:type="character" w:styleId="Strong">
    <w:name w:val="Strong"/>
    <w:basedOn w:val="DefaultParagraphFont"/>
    <w:uiPriority w:val="99"/>
    <w:qFormat/>
    <w:rsid w:val="002B4BE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B4B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B4BEA"/>
    <w:rPr>
      <w:rFonts w:cs="Times New Roman"/>
      <w:color w:val="800080"/>
      <w:u w:val="single"/>
    </w:rPr>
  </w:style>
  <w:style w:type="character" w:customStyle="1" w:styleId="recommendations-v4-image">
    <w:name w:val="recommendations-v4-image"/>
    <w:basedOn w:val="DefaultParagraphFont"/>
    <w:uiPriority w:val="99"/>
    <w:rsid w:val="002B4BEA"/>
    <w:rPr>
      <w:rFonts w:cs="Times New Roman"/>
    </w:rPr>
  </w:style>
  <w:style w:type="character" w:customStyle="1" w:styleId="recommendations-v4-imagewrapper">
    <w:name w:val="recommendations-v4-image__wrapper"/>
    <w:basedOn w:val="DefaultParagraphFont"/>
    <w:uiPriority w:val="99"/>
    <w:rsid w:val="002B4B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1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100"/>
    <w:rPr>
      <w:rFonts w:cs="Times New Roman"/>
    </w:rPr>
  </w:style>
  <w:style w:type="table" w:styleId="TableGrid">
    <w:name w:val="Table Grid"/>
    <w:basedOn w:val="TableNormal"/>
    <w:uiPriority w:val="99"/>
    <w:rsid w:val="00FA2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952</TotalTime>
  <Pages>13</Pages>
  <Words>3856</Words>
  <Characters>21983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37</cp:revision>
  <cp:lastPrinted>2022-04-20T08:36:00Z</cp:lastPrinted>
  <dcterms:created xsi:type="dcterms:W3CDTF">2022-03-11T07:18:00Z</dcterms:created>
  <dcterms:modified xsi:type="dcterms:W3CDTF">2022-04-21T10:51:00Z</dcterms:modified>
</cp:coreProperties>
</file>