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7C" w:rsidRPr="003D60B0" w:rsidRDefault="00BC027C" w:rsidP="00BC027C">
      <w:pPr>
        <w:pStyle w:val="a3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0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БАСКЕТБОЛУ</w:t>
      </w:r>
      <w:r w:rsidRPr="003D60B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BC027C" w:rsidRPr="003D60B0" w:rsidRDefault="00BC027C" w:rsidP="00BC027C">
      <w:pPr>
        <w:pStyle w:val="a3"/>
        <w:spacing w:line="276" w:lineRule="auto"/>
        <w:ind w:right="-10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0B0">
        <w:rPr>
          <w:rFonts w:ascii="Times New Roman" w:hAnsi="Times New Roman" w:cs="Times New Roman"/>
          <w:color w:val="000000"/>
          <w:sz w:val="24"/>
          <w:szCs w:val="24"/>
        </w:rPr>
        <w:t>На  протяжении  всего  периода обучения  в  ДЮСШ  баскетболисты  проходят  несколько  возрастных  этапов, на  каждом  из  которых  предусматривается  решение  определённых  задач. В  учебном  плане  показано  распределение  времени  на  основные  разделы  подготовки  по  годам  обучения. В  учебном  плане  учитывается  режим  учебно-тренировочной  работы  в  неделю  с расчетом  на  46 недель  занятий  непосредственно  в  условиях  ДЮСШ  (таблица  4).</w:t>
      </w:r>
    </w:p>
    <w:p w:rsidR="00BC027C" w:rsidRPr="003D60B0" w:rsidRDefault="00BC027C" w:rsidP="00BC027C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27C" w:rsidRPr="003D60B0" w:rsidRDefault="00BC027C" w:rsidP="00BC027C">
      <w:pPr>
        <w:pStyle w:val="a3"/>
        <w:spacing w:line="276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3D60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Примерный  учебный  план  на  46 недель  учебно-тренировочных  занятий  </w:t>
      </w:r>
      <w:r w:rsidRPr="003D60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br/>
        <w:t xml:space="preserve">в  МБУ </w:t>
      </w:r>
      <w:proofErr w:type="gramStart"/>
      <w:r w:rsidRPr="003D60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</w:t>
      </w:r>
      <w:proofErr w:type="gramEnd"/>
      <w:r w:rsidRPr="003D60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«Ромодановская  ДЮСШ.</w:t>
      </w:r>
    </w:p>
    <w:p w:rsidR="00BC027C" w:rsidRPr="003D60B0" w:rsidRDefault="00BC027C" w:rsidP="00BC027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C027C" w:rsidRPr="003D60B0" w:rsidRDefault="00BC027C" w:rsidP="00BC027C">
      <w:pPr>
        <w:pStyle w:val="a3"/>
        <w:spacing w:line="276" w:lineRule="auto"/>
        <w:ind w:left="737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0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072"/>
        <w:gridCol w:w="722"/>
        <w:gridCol w:w="720"/>
        <w:gridCol w:w="900"/>
        <w:gridCol w:w="720"/>
        <w:gridCol w:w="1313"/>
        <w:gridCol w:w="847"/>
      </w:tblGrid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151"/>
          <w:jc w:val="center"/>
        </w:trPr>
        <w:tc>
          <w:tcPr>
            <w:tcW w:w="534" w:type="dxa"/>
            <w:vMerge w:val="restart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C027C" w:rsidRPr="003D60B0" w:rsidRDefault="00BC027C" w:rsidP="003712E2">
            <w:pPr>
              <w:pStyle w:val="a3"/>
              <w:spacing w:line="276" w:lineRule="auto"/>
              <w:ind w:left="-142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/п.</w:t>
            </w:r>
          </w:p>
        </w:tc>
        <w:tc>
          <w:tcPr>
            <w:tcW w:w="4072" w:type="dxa"/>
            <w:vMerge w:val="restart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 подготовки.</w:t>
            </w:r>
          </w:p>
        </w:tc>
        <w:tc>
          <w:tcPr>
            <w:tcW w:w="5222" w:type="dxa"/>
            <w:gridSpan w:val="6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 подготовки.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201"/>
          <w:jc w:val="center"/>
        </w:trPr>
        <w:tc>
          <w:tcPr>
            <w:tcW w:w="534" w:type="dxa"/>
            <w:vMerge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2340" w:type="dxa"/>
            <w:gridSpan w:val="3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2160" w:type="dxa"/>
            <w:gridSpan w:val="2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534" w:type="dxa"/>
            <w:vMerge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год.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год.</w:t>
            </w: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 </w:t>
            </w: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лет.</w:t>
            </w: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 2 лет.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534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7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 подготовка.</w:t>
            </w: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534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7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физическая  подготовка.</w:t>
            </w: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72" w:type="dxa"/>
            <w:vAlign w:val="center"/>
          </w:tcPr>
          <w:p w:rsidR="00BC027C" w:rsidRPr="003D60B0" w:rsidRDefault="00BC027C" w:rsidP="003712E2">
            <w:pPr>
              <w:spacing w:line="276" w:lineRule="auto"/>
              <w:jc w:val="both"/>
            </w:pPr>
            <w:r w:rsidRPr="003D60B0">
              <w:t>Специальная  физическая  подготовка.</w:t>
            </w: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</w:t>
            </w: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534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72" w:type="dxa"/>
            <w:vAlign w:val="center"/>
          </w:tcPr>
          <w:p w:rsidR="00BC027C" w:rsidRPr="003D60B0" w:rsidRDefault="00BC027C" w:rsidP="003712E2">
            <w:pPr>
              <w:spacing w:line="276" w:lineRule="auto"/>
              <w:jc w:val="both"/>
            </w:pPr>
            <w:r w:rsidRPr="003D60B0">
              <w:t>Техническая  подготовка.</w:t>
            </w: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</w:t>
            </w: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534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72" w:type="dxa"/>
            <w:vAlign w:val="center"/>
          </w:tcPr>
          <w:p w:rsidR="00BC027C" w:rsidRPr="003D60B0" w:rsidRDefault="00BC027C" w:rsidP="003712E2">
            <w:pPr>
              <w:spacing w:line="276" w:lineRule="auto"/>
              <w:jc w:val="both"/>
            </w:pPr>
            <w:r w:rsidRPr="003D60B0">
              <w:t>Тактическая  подготовка.</w:t>
            </w: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534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72" w:type="dxa"/>
            <w:vAlign w:val="center"/>
          </w:tcPr>
          <w:p w:rsidR="00BC027C" w:rsidRPr="003D60B0" w:rsidRDefault="00BC027C" w:rsidP="003712E2">
            <w:pPr>
              <w:spacing w:line="276" w:lineRule="auto"/>
              <w:jc w:val="both"/>
            </w:pPr>
            <w:r w:rsidRPr="003D60B0">
              <w:t>Игровая  подготовка.</w:t>
            </w: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72" w:type="dxa"/>
            <w:vAlign w:val="center"/>
          </w:tcPr>
          <w:p w:rsidR="00BC027C" w:rsidRPr="003D60B0" w:rsidRDefault="00BC027C" w:rsidP="003712E2">
            <w:pPr>
              <w:spacing w:line="276" w:lineRule="auto"/>
              <w:jc w:val="both"/>
            </w:pPr>
            <w:r w:rsidRPr="003D60B0">
              <w:t>Инструкторская  и  судейская практика.</w:t>
            </w: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534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72" w:type="dxa"/>
            <w:vAlign w:val="center"/>
          </w:tcPr>
          <w:p w:rsidR="00BC027C" w:rsidRPr="003D60B0" w:rsidRDefault="00BC027C" w:rsidP="003712E2">
            <w:pPr>
              <w:spacing w:line="276" w:lineRule="auto"/>
              <w:jc w:val="both"/>
            </w:pPr>
            <w:r w:rsidRPr="003D60B0">
              <w:rPr>
                <w:color w:val="000000"/>
              </w:rPr>
              <w:t>Восстановительные  мероприятия.</w:t>
            </w: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534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72" w:type="dxa"/>
            <w:vAlign w:val="center"/>
          </w:tcPr>
          <w:p w:rsidR="00BC027C" w:rsidRPr="003D60B0" w:rsidRDefault="00BC027C" w:rsidP="003712E2">
            <w:pPr>
              <w:spacing w:line="276" w:lineRule="auto"/>
              <w:jc w:val="both"/>
            </w:pPr>
            <w:r w:rsidRPr="003D60B0">
              <w:t>Контрольные  испытания.</w:t>
            </w: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534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7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sz w:val="24"/>
                <w:szCs w:val="24"/>
              </w:rPr>
              <w:t>Участие  в  соревнованиях.</w:t>
            </w: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534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22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6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0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55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720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405</w:t>
            </w:r>
          </w:p>
        </w:tc>
        <w:tc>
          <w:tcPr>
            <w:tcW w:w="1313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7" w:type="dxa"/>
            <w:vAlign w:val="center"/>
          </w:tcPr>
          <w:p w:rsidR="00BC027C" w:rsidRPr="003D60B0" w:rsidRDefault="00BC027C" w:rsidP="003712E2">
            <w:pPr>
              <w:pStyle w:val="a3"/>
              <w:spacing w:line="276" w:lineRule="auto"/>
              <w:ind w:left="-108" w:right="-8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</w:tr>
    </w:tbl>
    <w:p w:rsidR="00BC027C" w:rsidRPr="003D60B0" w:rsidRDefault="00BC027C" w:rsidP="00BC027C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27C" w:rsidRPr="003D60B0" w:rsidRDefault="00BC027C" w:rsidP="00BC027C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27C" w:rsidRPr="003D60B0" w:rsidRDefault="00BC027C" w:rsidP="00BC027C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0B0">
        <w:rPr>
          <w:rFonts w:ascii="Times New Roman" w:hAnsi="Times New Roman" w:cs="Times New Roman"/>
          <w:color w:val="000000"/>
          <w:sz w:val="24"/>
          <w:szCs w:val="24"/>
        </w:rPr>
        <w:t>С  увеличением  общего  годового  объёма  часов  изменяется  по  годам  обучения  соотношение  времени  на  различные  виды  подготовки. Из  года  в  год  повышается  удельный  вес  нагрузок  на  спортивно-техническую, специально-физическую, тактическую  подготовки. Постепенно  уменьшается, а  затем  стабилизируется  объём  нагрузок, направленных  на  ОФП, а  на  СФП  возрастает. Игровая  соревновательная  нагрузка  постоянно  нарастает  в  противовес  игровой  подготовке, которая  осуществляется  в  тренировочном  процессе (таблица  5).</w:t>
      </w:r>
    </w:p>
    <w:p w:rsidR="00BC027C" w:rsidRDefault="00BC027C" w:rsidP="00BC027C">
      <w:pPr>
        <w:shd w:val="clear" w:color="auto" w:fill="FFFFFF"/>
        <w:spacing w:line="276" w:lineRule="auto"/>
        <w:ind w:left="566" w:firstLine="1"/>
        <w:jc w:val="both"/>
        <w:rPr>
          <w:b/>
          <w:bCs/>
          <w:i/>
          <w:iCs/>
          <w:color w:val="000000"/>
          <w:u w:val="single"/>
        </w:rPr>
      </w:pPr>
    </w:p>
    <w:p w:rsidR="00BC027C" w:rsidRDefault="00BC027C" w:rsidP="00BC027C">
      <w:pPr>
        <w:shd w:val="clear" w:color="auto" w:fill="FFFFFF"/>
        <w:spacing w:line="276" w:lineRule="auto"/>
        <w:ind w:left="566" w:firstLine="1"/>
        <w:jc w:val="both"/>
        <w:rPr>
          <w:b/>
          <w:bCs/>
          <w:i/>
          <w:iCs/>
          <w:color w:val="000000"/>
          <w:u w:val="single"/>
        </w:rPr>
      </w:pPr>
    </w:p>
    <w:p w:rsidR="00BC027C" w:rsidRPr="003D60B0" w:rsidRDefault="00BC027C" w:rsidP="00BC027C">
      <w:pPr>
        <w:shd w:val="clear" w:color="auto" w:fill="FFFFFF"/>
        <w:spacing w:line="276" w:lineRule="auto"/>
        <w:ind w:left="566" w:firstLine="1"/>
        <w:jc w:val="center"/>
        <w:rPr>
          <w:b/>
          <w:bCs/>
          <w:i/>
          <w:iCs/>
          <w:color w:val="000000"/>
          <w:u w:val="single"/>
        </w:rPr>
      </w:pPr>
      <w:r w:rsidRPr="003D60B0">
        <w:rPr>
          <w:b/>
          <w:bCs/>
          <w:i/>
          <w:iCs/>
          <w:color w:val="000000"/>
          <w:u w:val="single"/>
        </w:rPr>
        <w:lastRenderedPageBreak/>
        <w:t>Соотношение всех видов подготовки на разных этапах, %</w:t>
      </w:r>
    </w:p>
    <w:p w:rsidR="00BC027C" w:rsidRPr="003D60B0" w:rsidRDefault="00BC027C" w:rsidP="00BC027C">
      <w:pPr>
        <w:shd w:val="clear" w:color="auto" w:fill="FFFFFF"/>
        <w:spacing w:line="276" w:lineRule="auto"/>
        <w:ind w:left="7655" w:firstLine="1"/>
        <w:jc w:val="both"/>
        <w:rPr>
          <w:b/>
          <w:bCs/>
          <w:color w:val="000000"/>
        </w:rPr>
      </w:pPr>
    </w:p>
    <w:p w:rsidR="00BC027C" w:rsidRPr="003D60B0" w:rsidRDefault="00BC027C" w:rsidP="00BC027C">
      <w:pPr>
        <w:shd w:val="clear" w:color="auto" w:fill="FFFFFF"/>
        <w:spacing w:line="276" w:lineRule="auto"/>
        <w:ind w:left="7655" w:firstLine="1"/>
        <w:jc w:val="both"/>
        <w:rPr>
          <w:b/>
          <w:bCs/>
          <w:color w:val="000000"/>
        </w:rPr>
      </w:pPr>
      <w:r w:rsidRPr="003D60B0">
        <w:rPr>
          <w:b/>
          <w:bCs/>
          <w:color w:val="000000"/>
        </w:rPr>
        <w:t>Таблица 5.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332"/>
        <w:gridCol w:w="911"/>
        <w:gridCol w:w="900"/>
        <w:gridCol w:w="2186"/>
        <w:gridCol w:w="1333"/>
      </w:tblGrid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ind w:left="134"/>
              <w:jc w:val="both"/>
              <w:rPr>
                <w:color w:val="000000"/>
              </w:rPr>
            </w:pPr>
            <w:r w:rsidRPr="003D60B0">
              <w:rPr>
                <w:b/>
                <w:bCs/>
                <w:color w:val="000000"/>
              </w:rPr>
              <w:t>Вид</w:t>
            </w:r>
          </w:p>
          <w:p w:rsidR="00BC027C" w:rsidRPr="003D60B0" w:rsidRDefault="00BC027C" w:rsidP="003712E2">
            <w:pPr>
              <w:shd w:val="clear" w:color="auto" w:fill="FFFFFF"/>
              <w:spacing w:line="276" w:lineRule="auto"/>
              <w:ind w:left="134"/>
              <w:jc w:val="both"/>
              <w:rPr>
                <w:color w:val="000000"/>
              </w:rPr>
            </w:pPr>
            <w:r w:rsidRPr="003D60B0">
              <w:rPr>
                <w:b/>
                <w:bCs/>
                <w:color w:val="000000"/>
              </w:rPr>
              <w:t>подготовки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ind w:left="1013"/>
              <w:jc w:val="both"/>
              <w:rPr>
                <w:color w:val="000000"/>
              </w:rPr>
            </w:pPr>
            <w:r w:rsidRPr="003D60B0">
              <w:rPr>
                <w:b/>
                <w:bCs/>
                <w:color w:val="000000"/>
              </w:rPr>
              <w:t>Этапы многолетней подготовки.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  <w:jc w:val="center"/>
        </w:trPr>
        <w:tc>
          <w:tcPr>
            <w:tcW w:w="29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pacing w:line="276" w:lineRule="auto"/>
              <w:jc w:val="both"/>
              <w:rPr>
                <w:color w:val="000000"/>
              </w:rPr>
            </w:pPr>
          </w:p>
          <w:p w:rsidR="00BC027C" w:rsidRPr="003D60B0" w:rsidRDefault="00BC027C" w:rsidP="003712E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b/>
                <w:bCs/>
                <w:color w:val="000000"/>
              </w:rPr>
              <w:t>Начальная подготовка</w:t>
            </w:r>
          </w:p>
        </w:tc>
        <w:tc>
          <w:tcPr>
            <w:tcW w:w="35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ind w:left="91" w:right="96"/>
              <w:jc w:val="both"/>
              <w:rPr>
                <w:b/>
                <w:bCs/>
                <w:color w:val="000000"/>
              </w:rPr>
            </w:pPr>
            <w:r w:rsidRPr="003D60B0">
              <w:rPr>
                <w:b/>
                <w:bCs/>
                <w:color w:val="000000"/>
              </w:rPr>
              <w:t>Учебно-тренировочный.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  <w:jc w:val="center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 год.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2 год.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 xml:space="preserve">3 год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до 2 лет.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ind w:left="91" w:right="96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свыше 2 лет.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ОФП.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30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 xml:space="preserve"> 25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21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20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СФП.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 xml:space="preserve"> 16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18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Техническая  подготовка.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20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 xml:space="preserve"> 21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20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20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Тактическая  подготовка.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 xml:space="preserve"> 15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16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Игровая  подготовка.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 xml:space="preserve"> 17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16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Соревнования.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 xml:space="preserve"> 6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10</w:t>
            </w:r>
          </w:p>
        </w:tc>
      </w:tr>
      <w:tr w:rsidR="00BC027C" w:rsidRPr="003D60B0" w:rsidTr="003712E2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D60B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100%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 xml:space="preserve"> 100%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100%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27C" w:rsidRPr="003D60B0" w:rsidRDefault="00BC027C" w:rsidP="003712E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60B0">
              <w:rPr>
                <w:color w:val="000000"/>
              </w:rPr>
              <w:t>100%</w:t>
            </w:r>
          </w:p>
        </w:tc>
      </w:tr>
    </w:tbl>
    <w:p w:rsidR="00BC027C" w:rsidRPr="003D60B0" w:rsidRDefault="00BC027C" w:rsidP="00BC027C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27C" w:rsidRPr="003D60B0" w:rsidRDefault="00BC027C" w:rsidP="00BC027C">
      <w:pPr>
        <w:pStyle w:val="a3"/>
        <w:spacing w:line="276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0B0">
        <w:rPr>
          <w:rFonts w:ascii="Times New Roman" w:hAnsi="Times New Roman" w:cs="Times New Roman"/>
          <w:sz w:val="24"/>
          <w:szCs w:val="24"/>
        </w:rPr>
        <w:t>Распределение  времени  в  учебном  плане  на  основные  разделы  подготовки  по  годам  обучения  осуществляется  в  соответствии  с  конкретными  задачами  многолетней  подготовки.</w:t>
      </w:r>
    </w:p>
    <w:p w:rsidR="00BC027C" w:rsidRPr="003D60B0" w:rsidRDefault="00BC027C" w:rsidP="00BC027C">
      <w:pPr>
        <w:pStyle w:val="a3"/>
        <w:spacing w:line="276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0B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</w:t>
      </w:r>
      <w:r w:rsidRPr="003D60B0">
        <w:rPr>
          <w:rFonts w:ascii="Times New Roman" w:hAnsi="Times New Roman" w:cs="Times New Roman"/>
          <w:i/>
          <w:iCs/>
          <w:sz w:val="24"/>
          <w:szCs w:val="24"/>
        </w:rPr>
        <w:t>Задачи спортивно-оздоровительного этапа.</w:t>
      </w:r>
    </w:p>
    <w:p w:rsidR="00BC027C" w:rsidRPr="003D60B0" w:rsidRDefault="00BC027C" w:rsidP="00BC027C">
      <w:pPr>
        <w:numPr>
          <w:ilvl w:val="0"/>
          <w:numId w:val="1"/>
        </w:numPr>
        <w:shd w:val="clear" w:color="auto" w:fill="FFFFFF"/>
        <w:tabs>
          <w:tab w:val="left" w:pos="523"/>
        </w:tabs>
        <w:spacing w:before="139" w:line="276" w:lineRule="auto"/>
        <w:ind w:right="-464" w:firstLine="540"/>
        <w:jc w:val="both"/>
        <w:rPr>
          <w:color w:val="000000"/>
        </w:rPr>
      </w:pPr>
      <w:r w:rsidRPr="003D60B0">
        <w:rPr>
          <w:color w:val="000000"/>
        </w:rPr>
        <w:t>Привлечение максимально возможного количества детей и подростков к систематическим занятиям.</w:t>
      </w:r>
    </w:p>
    <w:p w:rsidR="00BC027C" w:rsidRPr="003D60B0" w:rsidRDefault="00BC027C" w:rsidP="00BC027C">
      <w:pPr>
        <w:numPr>
          <w:ilvl w:val="0"/>
          <w:numId w:val="1"/>
        </w:numPr>
        <w:shd w:val="clear" w:color="auto" w:fill="FFFFFF"/>
        <w:tabs>
          <w:tab w:val="left" w:pos="523"/>
        </w:tabs>
        <w:spacing w:before="5"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t>Утверждение здорового образа жизни.</w:t>
      </w:r>
    </w:p>
    <w:p w:rsidR="00BC027C" w:rsidRPr="003D60B0" w:rsidRDefault="00BC027C" w:rsidP="00BC027C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76" w:lineRule="auto"/>
        <w:ind w:right="-284" w:firstLine="540"/>
        <w:jc w:val="both"/>
        <w:rPr>
          <w:color w:val="000000"/>
        </w:rPr>
      </w:pPr>
      <w:r w:rsidRPr="003D60B0">
        <w:rPr>
          <w:color w:val="000000"/>
        </w:rPr>
        <w:t>Всестороннее гармоническое развитие физических способнос</w:t>
      </w:r>
      <w:r w:rsidRPr="003D60B0">
        <w:rPr>
          <w:color w:val="000000"/>
        </w:rPr>
        <w:softHyphen/>
        <w:t>тей, укрепление здоровья, закаливание организма.</w:t>
      </w:r>
    </w:p>
    <w:p w:rsidR="00BC027C" w:rsidRPr="003D60B0" w:rsidRDefault="00BC027C" w:rsidP="00BC027C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76" w:lineRule="auto"/>
        <w:ind w:firstLine="540"/>
        <w:jc w:val="both"/>
      </w:pPr>
      <w:r w:rsidRPr="003D60B0">
        <w:rPr>
          <w:color w:val="000000"/>
        </w:rPr>
        <w:t>Овладение основами баскетбола.</w:t>
      </w:r>
      <w:r w:rsidRPr="003D60B0">
        <w:rPr>
          <w:color w:val="000000"/>
        </w:rPr>
        <w:br/>
        <w:t xml:space="preserve">                                                    </w:t>
      </w:r>
      <w:r w:rsidRPr="003D60B0">
        <w:rPr>
          <w:i/>
          <w:iCs/>
          <w:color w:val="000000"/>
        </w:rPr>
        <w:t>Задачи этапа начальной подготовки.</w:t>
      </w:r>
    </w:p>
    <w:p w:rsidR="00BC027C" w:rsidRPr="003D60B0" w:rsidRDefault="00BC027C" w:rsidP="00BC027C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125"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t>Отбор способных к занятиям баскетболом детей.</w:t>
      </w:r>
    </w:p>
    <w:p w:rsidR="00BC027C" w:rsidRPr="003D60B0" w:rsidRDefault="00BC027C" w:rsidP="00BC027C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t>Формирование стойкого интереса к занятиям.</w:t>
      </w:r>
    </w:p>
    <w:p w:rsidR="00BC027C" w:rsidRPr="003D60B0" w:rsidRDefault="00BC027C" w:rsidP="00BC027C">
      <w:pPr>
        <w:numPr>
          <w:ilvl w:val="0"/>
          <w:numId w:val="2"/>
        </w:numPr>
        <w:shd w:val="clear" w:color="auto" w:fill="FFFFFF"/>
        <w:spacing w:line="276" w:lineRule="auto"/>
        <w:ind w:right="-284" w:firstLine="540"/>
        <w:jc w:val="both"/>
        <w:rPr>
          <w:color w:val="000000"/>
        </w:rPr>
      </w:pPr>
      <w:r w:rsidRPr="003D60B0">
        <w:rPr>
          <w:color w:val="000000"/>
        </w:rPr>
        <w:t>Всестороннее гармоническое развитие физических способностей, укрепление здоровья, закаливание организма.</w:t>
      </w:r>
    </w:p>
    <w:p w:rsidR="00BC027C" w:rsidRPr="003D60B0" w:rsidRDefault="00BC027C" w:rsidP="00BC027C">
      <w:pPr>
        <w:numPr>
          <w:ilvl w:val="0"/>
          <w:numId w:val="2"/>
        </w:numPr>
        <w:shd w:val="clear" w:color="auto" w:fill="FFFFFF"/>
        <w:spacing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t>Воспитание специальных способностей (гибкости, быстроты, ловкости) для успешного овладения навыками игры.</w:t>
      </w:r>
    </w:p>
    <w:p w:rsidR="00BC027C" w:rsidRPr="003D60B0" w:rsidRDefault="00BC027C" w:rsidP="00BC027C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t>Обучение основным приемам техники игры и тактическим действиям.</w:t>
      </w:r>
    </w:p>
    <w:p w:rsidR="00BC027C" w:rsidRPr="003D60B0" w:rsidRDefault="00BC027C" w:rsidP="00BC027C">
      <w:pPr>
        <w:numPr>
          <w:ilvl w:val="0"/>
          <w:numId w:val="2"/>
        </w:numPr>
        <w:shd w:val="clear" w:color="auto" w:fill="FFFFFF"/>
        <w:tabs>
          <w:tab w:val="left" w:pos="566"/>
        </w:tabs>
        <w:spacing w:before="10" w:line="276" w:lineRule="auto"/>
        <w:ind w:firstLine="540"/>
        <w:jc w:val="both"/>
      </w:pPr>
      <w:r w:rsidRPr="003D60B0">
        <w:rPr>
          <w:color w:val="000000"/>
        </w:rPr>
        <w:t xml:space="preserve">Привитие навыков соревновательной деятельности в соответствии с правилами мини-баскетбола.        </w:t>
      </w:r>
    </w:p>
    <w:p w:rsidR="00BC027C" w:rsidRPr="003D60B0" w:rsidRDefault="00BC027C" w:rsidP="00BC027C">
      <w:pPr>
        <w:shd w:val="clear" w:color="auto" w:fill="FFFFFF"/>
        <w:tabs>
          <w:tab w:val="left" w:pos="566"/>
        </w:tabs>
        <w:spacing w:before="10" w:line="276" w:lineRule="auto"/>
        <w:jc w:val="both"/>
      </w:pPr>
      <w:r w:rsidRPr="003D60B0">
        <w:rPr>
          <w:color w:val="000000"/>
        </w:rPr>
        <w:t xml:space="preserve">                                             </w:t>
      </w:r>
      <w:r w:rsidRPr="003D60B0">
        <w:rPr>
          <w:i/>
          <w:iCs/>
          <w:color w:val="000000"/>
        </w:rPr>
        <w:t>Общие задачи учебно-тренировочного этапа</w:t>
      </w:r>
    </w:p>
    <w:p w:rsidR="00BC027C" w:rsidRPr="003D60B0" w:rsidRDefault="00BC027C" w:rsidP="00BC027C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96" w:line="276" w:lineRule="auto"/>
        <w:ind w:left="0" w:firstLine="540"/>
        <w:jc w:val="both"/>
      </w:pPr>
      <w:r w:rsidRPr="003D60B0">
        <w:rPr>
          <w:color w:val="000000"/>
        </w:rPr>
        <w:t>Повышение общей физической подготовленности (особенно  гибкости, ловкости, скоростно-силовых способностей).</w:t>
      </w:r>
    </w:p>
    <w:p w:rsidR="00BC027C" w:rsidRPr="003D60B0" w:rsidRDefault="00BC027C" w:rsidP="00BC027C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5"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t>Совершенствование специальной физической подготовленности.</w:t>
      </w:r>
    </w:p>
    <w:p w:rsidR="00BC027C" w:rsidRPr="003D60B0" w:rsidRDefault="00BC027C" w:rsidP="00BC027C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5"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t>Овладение всеми приемами техники на уровне умений и навыков.</w:t>
      </w:r>
    </w:p>
    <w:p w:rsidR="00BC027C" w:rsidRPr="003D60B0" w:rsidRDefault="00BC027C" w:rsidP="00BC027C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lastRenderedPageBreak/>
        <w:t>Овладение индивидуальными и групповыми тактическими дей</w:t>
      </w:r>
      <w:r w:rsidRPr="003D60B0">
        <w:rPr>
          <w:color w:val="000000"/>
        </w:rPr>
        <w:softHyphen/>
        <w:t>ствиями.</w:t>
      </w:r>
    </w:p>
    <w:p w:rsidR="00BC027C" w:rsidRPr="003D60B0" w:rsidRDefault="00BC027C" w:rsidP="00BC027C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10"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t>Индивидуализация подготовки.</w:t>
      </w:r>
    </w:p>
    <w:p w:rsidR="00BC027C" w:rsidRPr="003D60B0" w:rsidRDefault="00BC027C" w:rsidP="00BC027C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10"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t>Начальная специализация. Определение игрового амплуа.</w:t>
      </w:r>
    </w:p>
    <w:p w:rsidR="00BC027C" w:rsidRPr="003D60B0" w:rsidRDefault="00BC027C" w:rsidP="00BC027C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t>Овладение основами тактики командных действий.</w:t>
      </w:r>
    </w:p>
    <w:p w:rsidR="00BC027C" w:rsidRPr="003D60B0" w:rsidRDefault="00BC027C" w:rsidP="00BC027C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5" w:line="276" w:lineRule="auto"/>
        <w:ind w:firstLine="540"/>
        <w:jc w:val="both"/>
        <w:rPr>
          <w:color w:val="000000"/>
        </w:rPr>
      </w:pPr>
      <w:r w:rsidRPr="003D60B0">
        <w:rPr>
          <w:color w:val="000000"/>
        </w:rPr>
        <w:t>Воспитание навыков соревновательной деятельности по баскетболу.</w:t>
      </w:r>
    </w:p>
    <w:p w:rsidR="00AE6B5E" w:rsidRDefault="00AE6B5E"/>
    <w:sectPr w:rsidR="00AE6B5E" w:rsidSect="00AE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087"/>
    <w:multiLevelType w:val="singleLevel"/>
    <w:tmpl w:val="EF287B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23A76DBC"/>
    <w:multiLevelType w:val="hybridMultilevel"/>
    <w:tmpl w:val="C6789890"/>
    <w:lvl w:ilvl="0" w:tplc="AAAAD25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86AE8"/>
    <w:multiLevelType w:val="singleLevel"/>
    <w:tmpl w:val="C83AF46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3EC716F2"/>
    <w:multiLevelType w:val="singleLevel"/>
    <w:tmpl w:val="C83AF46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7C"/>
    <w:rsid w:val="00AE6B5E"/>
    <w:rsid w:val="00BC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027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02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2019-01-31T09:34:00Z</dcterms:created>
  <dcterms:modified xsi:type="dcterms:W3CDTF">2019-01-31T09:35:00Z</dcterms:modified>
</cp:coreProperties>
</file>