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DC" w:rsidRPr="001C4124" w:rsidRDefault="00A000DC" w:rsidP="00A000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000DC" w:rsidRPr="00D915DA" w:rsidRDefault="00A000DC" w:rsidP="00A000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DA">
        <w:rPr>
          <w:rFonts w:ascii="Times New Roman" w:hAnsi="Times New Roman" w:cs="Times New Roman"/>
          <w:b/>
          <w:sz w:val="28"/>
          <w:szCs w:val="28"/>
        </w:rPr>
        <w:t>«Русские народные подвижные игры для малышей. Играйте вместе с нами»</w:t>
      </w:r>
      <w:bookmarkStart w:id="0" w:name="_GoBack"/>
      <w:bookmarkEnd w:id="0"/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На дворе 21 век. Век технологий и прогресса. Стремясь попасть в ногу со временем, мы начинаем забывать родные традиции. Многие родители, отдавая предпочтение компьютерам и иностранным языкам, совершенно не придают значения патриотическому воспитанию, уходящему своими корнями в традиции и историю родного народа.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В последнее время в детских садах и школах традициям и истории России уделяется особое внимание. Как показала практика, прививать любовь к давно ушедшему можно с самого раннего детства. Например, знакомя ребенка с русскими народными подвижными играми, </w:t>
      </w:r>
      <w:proofErr w:type="gramStart"/>
      <w:r w:rsidRPr="001C4124">
        <w:rPr>
          <w:rFonts w:ascii="Times New Roman" w:hAnsi="Times New Roman" w:cs="Times New Roman"/>
          <w:sz w:val="28"/>
          <w:szCs w:val="28"/>
        </w:rPr>
        <w:t>мы :</w:t>
      </w:r>
      <w:proofErr w:type="gramEnd"/>
      <w:r w:rsidRPr="001C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- развиваем у детей интерес и эмоциональную отзывчивость к народному творчеству;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- расширяем и обогащаем игровые действия детей;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- развиваем двигательную активность;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- укрепляем здоровье детей;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- обогащаем словарь.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Дорогие родители, предлагаем вашему вниманию варианты русских народных подвижных игр для детей младшего дошкольного возраста, в которые можно играть не только в детском саду, но и дома, и во дворе.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1. Хоровод - игра "Ай, гугу! "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Дети встают в круг. Ведущий ведет детей за собой и произносит слова: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Ай, гугу, гугу, гугу,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Не кружится на лугу.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На лугу - то лужица,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Голова закружится.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Ой, вода! Ой, вода!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Вот беда, так беда!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lastRenderedPageBreak/>
        <w:t xml:space="preserve">Прыг - скок, прыг - скок,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Прыгал, прыгал и скакал,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Прямо в лужицу попал!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2. Игра "Платочек"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Дети сидят на стульчиках. Ведущая в центре круга, показывает платочек.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Вот какой у меня платочек,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Пойди, попляши, Катенька, дружочек (повязывает</w:t>
      </w:r>
      <w:proofErr w:type="gramStart"/>
      <w:r w:rsidRPr="001C4124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1C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Всем ребятам Катеньку покажу (показывает</w:t>
      </w:r>
      <w:proofErr w:type="gramStart"/>
      <w:r w:rsidRPr="001C4124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C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Вот - вот, вот как Катенька идет,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Песенку веселую нам поет.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Ты плясать умеешь ли? - Посмотрю.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Маме с папой Катеньку похвалю (дети хлопают, Катя танцует</w:t>
      </w:r>
      <w:proofErr w:type="gramStart"/>
      <w:r w:rsidRPr="001C4124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1C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Веселее, Катенька, попляши,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Мы похлопаем от души. </w:t>
      </w:r>
    </w:p>
    <w:p w:rsidR="00A000DC" w:rsidRPr="001C4124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 xml:space="preserve">3. Игра "Ворон" </w:t>
      </w:r>
    </w:p>
    <w:p w:rsidR="00A000DC" w:rsidRDefault="00A000DC" w:rsidP="00A00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24">
        <w:rPr>
          <w:rFonts w:ascii="Times New Roman" w:hAnsi="Times New Roman" w:cs="Times New Roman"/>
          <w:sz w:val="28"/>
          <w:szCs w:val="28"/>
        </w:rPr>
        <w:t>Перед началом игры выбираются пташки (например, воробьи, голосу которых они смогут подражать. Выбирается ворон. Пташки летают, кричат. Из гнезда вылетает ворон и кричит: "Кар - р -р! " Пташки прячутся в домик, ворон пытается их поймать.</w:t>
      </w:r>
    </w:p>
    <w:p w:rsidR="009038EC" w:rsidRDefault="009038EC"/>
    <w:sectPr w:rsidR="0090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C"/>
    <w:rsid w:val="009038EC"/>
    <w:rsid w:val="00A0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CD13-2B7A-47AE-A457-E93116A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2018-10-25T06:35:00Z</dcterms:created>
  <dcterms:modified xsi:type="dcterms:W3CDTF">2018-10-25T06:49:00Z</dcterms:modified>
</cp:coreProperties>
</file>