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СП «Детский сад комбинированного вида «Звёздочка» МБДОУ «Детский сад «Планета детства» комбинированного вида</w:t>
      </w: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hint="default" w:ascii="Times New Roman" w:hAnsi="Times New Roman" w:eastAsia="Calibri" w:cs="Times New Roman"/>
          <w:kern w:val="0"/>
          <w:sz w:val="28"/>
          <w:szCs w:val="28"/>
          <w:lang w:val="ru-RU"/>
          <w14:ligatures w14:val="none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:lang w:val="ru-RU"/>
          <w14:ligatures w14:val="none"/>
        </w:rPr>
        <w:t>Консультация</w:t>
      </w: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/>
          <w14:ligatures w14:val="none"/>
        </w:rPr>
        <w:t xml:space="preserve"> для родителей подготовительной группы</w:t>
      </w:r>
    </w:p>
    <w:p>
      <w:pPr>
        <w:jc w:val="center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  <w:t>«</w:t>
      </w:r>
      <w:r>
        <w:rPr>
          <w:rFonts w:ascii="Times New Roman" w:hAnsi="Times New Roman" w:eastAsia="Calibri" w:cs="Times New Roman"/>
          <w:b/>
          <w:kern w:val="0"/>
          <w:sz w:val="36"/>
          <w:szCs w:val="36"/>
          <w:lang w:val="ru-RU"/>
          <w14:ligatures w14:val="none"/>
        </w:rPr>
        <w:t>Подгототовка</w:t>
      </w:r>
      <w:r>
        <w:rPr>
          <w:rFonts w:hint="default" w:ascii="Times New Roman" w:hAnsi="Times New Roman" w:eastAsia="Calibri" w:cs="Times New Roman"/>
          <w:b/>
          <w:kern w:val="0"/>
          <w:sz w:val="36"/>
          <w:szCs w:val="36"/>
          <w:lang w:val="ru-RU"/>
          <w14:ligatures w14:val="none"/>
        </w:rPr>
        <w:t xml:space="preserve"> ребенка к школе</w:t>
      </w:r>
      <w:r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  <w:t>»</w:t>
      </w:r>
    </w:p>
    <w:p>
      <w:pPr>
        <w:jc w:val="center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</w:p>
    <w:p>
      <w:pPr>
        <w:jc w:val="both"/>
        <w:rPr>
          <w:rFonts w:hint="default" w:ascii="Times New Roman" w:hAnsi="Times New Roman" w:eastAsia="Calibri" w:cs="Times New Roman"/>
          <w:b/>
          <w:kern w:val="0"/>
          <w:sz w:val="36"/>
          <w:szCs w:val="36"/>
          <w:lang w:val="ru-RU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</w:p>
    <w:p>
      <w:pPr>
        <w:jc w:val="both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b/>
          <w:kern w:val="0"/>
          <w:sz w:val="36"/>
          <w:szCs w:val="36"/>
          <w14:ligatures w14:val="none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Составитель:</w:t>
      </w:r>
    </w:p>
    <w:p>
      <w:pPr>
        <w:spacing w:after="0"/>
        <w:jc w:val="right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Колесникова Л.И.</w:t>
      </w:r>
    </w:p>
    <w:p>
      <w:pPr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both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</w:p>
    <w:p>
      <w:pPr>
        <w:spacing w:after="0" w:line="360" w:lineRule="auto"/>
        <w:ind w:firstLine="708"/>
        <w:jc w:val="center"/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eastAsia="Calibri" w:cs="Times New Roman"/>
          <w:kern w:val="0"/>
          <w:sz w:val="28"/>
          <w:szCs w:val="28"/>
          <w14:ligatures w14:val="none"/>
        </w:rPr>
        <w:t>П. Чамзинка</w:t>
      </w:r>
    </w:p>
    <w:p>
      <w:pPr>
        <w:spacing w:after="0" w:line="360" w:lineRule="auto"/>
        <w:ind w:firstLine="708"/>
        <w:jc w:val="center"/>
        <w:rPr>
          <w:rFonts w:hint="default" w:ascii="Times New Roman" w:hAnsi="Times New Roman" w:eastAsia="Calibri" w:cs="Times New Roman"/>
          <w:kern w:val="0"/>
          <w:sz w:val="28"/>
          <w:szCs w:val="28"/>
          <w:lang w:val="ru-RU"/>
          <w14:ligatures w14:val="none"/>
        </w:rPr>
      </w:pPr>
      <w:r>
        <w:rPr>
          <w:rFonts w:hint="default" w:ascii="Times New Roman" w:hAnsi="Times New Roman" w:eastAsia="Calibri" w:cs="Times New Roman"/>
          <w:kern w:val="0"/>
          <w:sz w:val="28"/>
          <w:szCs w:val="28"/>
          <w:lang w:val="ru-RU"/>
          <w14:ligatures w14:val="none"/>
        </w:rPr>
        <w:t>2024 г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Физиологическая готовность ребенка к школе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Психологическая готовность ребенка к школе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Психологический аспект готовности включает в себя три компонента: интеллектуальная готовность, личностная и социальная, эмоционально-волевая.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Интеллектуальная готовность к школе: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к первому классу у ребенка должен быть запас определенных знаний (речь о них пойдет ниже);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он доложен ориентироваться в пространстве, то есть знать, как пройти в школу и обратно, до магазина и так далее;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• ребенок должен стремиться к получению новых знаний, то есть он должен быть любознателен;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должны соответствовать возрасту развитие его памяти, речи, мышления.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Личностная и социальная готовность подразумевает следующее: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нравственное развитие, ребенок должен понимать, что хорошо, а что – плохо;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Эмоционально-волевая готовность ребенка к школе предполагает: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понимание ребенком, почему он идет в школу, важность обучения;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наличие интереса к учению и получению новых знаний;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способность ребенка выполнять задание, которое ему не совсем по душе, но этого требует учебная программа;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Познавательная готовность ребенка к школе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1)Внимание.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Заниматься каким-либо делом, не отвлекаясь, в течение двадцати-тридцати минут.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Находить сходства и отличия между предметами, картинками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2)Математика.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Цифры от 0 до 10.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Прямой счет от 1 до 10 и обратный счет от 10 до 1.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Арифметические знаки: « », «-«, «=».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Деление круга, квадрата напополам, четыре части.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Ориентирование в пространстве и листе бумаги: «справа, слева, вверху, внизу, над, под, за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3)Память.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Запоминание 10-12 картинок.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Рассказывание по памяти стишков, скороговорок, пословиц, сказок и т.п.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Пересказывание текста из 4-5 предложений.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4) Мышление.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Заканчивать предложение, например, «Река широкая, а ручей…», «Суп горячий, а компот…»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Определять последовательность событий, чтобы сначала, а что – потом.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Находить несоответствия в рисунках, стихах-небылицах.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Складывать пазлы без помощи взрослого.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Сложить из бумаги вместе со взрослым простой предмет: лодочку, кораблик.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5) Мелкая моторика.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Правильно держать в руке ручку, карандаш, кисть и регулировать силу их нажима при письме и рисовании.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Раскрашивать предметы и штриховать их, не выходя за контур.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Вырезать ножницами по линии, нарисованной на бумаге.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Выполнять аппликации.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6) Речь.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Составлять предложения из нескольких слов, например, кошка, двор, идти, солнечный зайчик, играть.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Понимать и объяснять смысл пословиц.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Составлять связный рассказ по картинке и серии картинок.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Выразительно рассказывать стихи с правильной интонацией.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Различать в словах буквы и звуки.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7) Окружающий мир.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Знать основные цвета, домашних и диких животных, птиц, деревья, грибы, цветы, овощи, фрукты и так далее.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Что нужно знать родителям, занимаясь с ребёнком дома?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          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            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Тренируем руку ребёнка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         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      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 первый класс: с шести или семи лет?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Рекомендации родителям дошкольника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1. Не будьте слишком требовательны к ребенку.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2. Ребенок имеет право на ошибку, ведь ошибаться свойственно всем людям, в том числе и взрослым.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3. Следите, чтобы нагрузка не была для ребенка чрезмерной.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7. Питание должно быть сбалансированным, не рекомендуются перекусы.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неохочих.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—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(по страницам интернета)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4008"/>
    <w:rsid w:val="11D74008"/>
    <w:rsid w:val="773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2024-02-19T20:04:00Z</dcterms:created>
  <dc:creator>Валерия</dc:creator>
  <cp:lastModifiedBy>Валерия</cp:lastModifiedBy>
  <dcterms:modified xsi:type="dcterms:W3CDTF">2024-02-19T20:15:28Z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5A3C2937BD134652A02FBB2112769683</vt:lpwstr>
  </property>
</Properties>
</file>