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3" w:rsidRDefault="00C37E53" w:rsidP="00C37E53">
      <w:pPr>
        <w:pStyle w:val="Standard"/>
        <w:ind w:left="-284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Публичное представление</w:t>
      </w:r>
    </w:p>
    <w:p w:rsidR="00C37E53" w:rsidRDefault="00C37E53" w:rsidP="00C37E53">
      <w:pPr>
        <w:pStyle w:val="Standard"/>
        <w:ind w:left="-284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собственного инновационного педагогического опыта</w:t>
      </w:r>
    </w:p>
    <w:p w:rsidR="00C37E53" w:rsidRDefault="00C37E53" w:rsidP="00C37E53">
      <w:pPr>
        <w:pStyle w:val="Standard"/>
        <w:ind w:left="-284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учителя физической культуры Муниципального образовательного учреждения «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Старошайговская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начальная общеобразовательная школа №1»</w:t>
      </w:r>
    </w:p>
    <w:p w:rsidR="007665B6" w:rsidRDefault="00C37E53" w:rsidP="00C37E53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Азоркина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Наталья Александровна</w:t>
      </w:r>
    </w:p>
    <w:p w:rsidR="00C37E53" w:rsidRDefault="00C37E53" w:rsidP="00C37E53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37E53" w:rsidRDefault="00C37E53" w:rsidP="00C37E53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37E53" w:rsidRDefault="00C37E53" w:rsidP="00C37E53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педагогического опыта:</w:t>
      </w:r>
    </w:p>
    <w:p w:rsidR="00FC4662" w:rsidRPr="009C2652" w:rsidRDefault="00C37E53" w:rsidP="00C37E53">
      <w:pPr>
        <w:jc w:val="center"/>
        <w:rPr>
          <w:sz w:val="28"/>
          <w:szCs w:val="28"/>
        </w:rPr>
      </w:pPr>
      <w:r w:rsidRPr="009C2652">
        <w:rPr>
          <w:sz w:val="28"/>
          <w:szCs w:val="28"/>
        </w:rPr>
        <w:t>«Подвижная игра на уроках физической культуры как средство повышения</w:t>
      </w:r>
      <w:r w:rsidR="00FC4662" w:rsidRPr="009C2652">
        <w:rPr>
          <w:sz w:val="28"/>
          <w:szCs w:val="28"/>
        </w:rPr>
        <w:t xml:space="preserve"> познавательной активности учащихся»</w:t>
      </w:r>
    </w:p>
    <w:p w:rsidR="00FC4662" w:rsidRDefault="00FC4662" w:rsidP="00C37E53">
      <w:pPr>
        <w:jc w:val="center"/>
      </w:pPr>
    </w:p>
    <w:p w:rsidR="00FC4662" w:rsidRPr="00FC4662" w:rsidRDefault="00FC4662" w:rsidP="00FC4662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b/>
          <w:sz w:val="28"/>
          <w:szCs w:val="28"/>
        </w:rPr>
      </w:pPr>
      <w:r w:rsidRPr="00FC4662">
        <w:rPr>
          <w:rFonts w:eastAsia="Times New Roman" w:cs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FC4662" w:rsidRPr="00FC4662" w:rsidRDefault="00FC4662" w:rsidP="00FC46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519" w:rsidRPr="00374175" w:rsidRDefault="00FC4662" w:rsidP="001A2519">
      <w:pPr>
        <w:shd w:val="clear" w:color="auto" w:fill="FFFFFF"/>
        <w:spacing w:after="135" w:line="300" w:lineRule="atLeast"/>
        <w:rPr>
          <w:rFonts w:eastAsia="Times New Roman" w:cs="Times New Roman"/>
          <w:kern w:val="0"/>
          <w:sz w:val="28"/>
          <w:szCs w:val="28"/>
        </w:rPr>
      </w:pPr>
      <w:r w:rsidRPr="00374175">
        <w:rPr>
          <w:rFonts w:cs="Times New Roman"/>
          <w:sz w:val="28"/>
          <w:szCs w:val="28"/>
        </w:rPr>
        <w:t xml:space="preserve"> </w:t>
      </w:r>
      <w:r w:rsidR="009C2652" w:rsidRPr="00374175">
        <w:rPr>
          <w:rFonts w:eastAsia="Times New Roman" w:cs="Times New Roman"/>
          <w:kern w:val="0"/>
          <w:sz w:val="28"/>
          <w:szCs w:val="28"/>
        </w:rPr>
        <w:t>Подвижные игры – важное средство воспитания, одно из самых любимых и полезных занятий учащихся. В их основе лежат физические упражнения, движения, в ходе выполнения которых учащиеся преодолевают ряд препятствий, стремятся достигнуть определенной, заранее поставленной, цели. Подвижные игры являются лучшим средством активного отдыха после напряженной умственной работы.</w:t>
      </w:r>
    </w:p>
    <w:p w:rsidR="001A2519" w:rsidRPr="00374175" w:rsidRDefault="009C2652" w:rsidP="001A2519">
      <w:pPr>
        <w:shd w:val="clear" w:color="auto" w:fill="FFFFFF"/>
        <w:spacing w:after="135" w:line="300" w:lineRule="atLeast"/>
        <w:rPr>
          <w:rFonts w:eastAsia="Times New Roman" w:cs="Times New Roman"/>
          <w:kern w:val="0"/>
          <w:sz w:val="28"/>
          <w:szCs w:val="28"/>
        </w:rPr>
      </w:pPr>
      <w:r w:rsidRPr="00374175">
        <w:rPr>
          <w:rFonts w:eastAsia="Times New Roman" w:cs="Times New Roman"/>
          <w:kern w:val="0"/>
          <w:sz w:val="28"/>
          <w:szCs w:val="28"/>
        </w:rPr>
        <w:t xml:space="preserve">Игровая деятельность развивает и укрепляет основные группы мышц и тем самым способствует улучшению здоровья. Движение, входящие в подвижные игры, по своему содержанию и форме очень просты, естественны, понятны и доступны восприятию и выполнению. В играх </w:t>
      </w:r>
      <w:proofErr w:type="gramStart"/>
      <w:r w:rsidRPr="00374175">
        <w:rPr>
          <w:rFonts w:eastAsia="Times New Roman" w:cs="Times New Roman"/>
          <w:kern w:val="0"/>
          <w:sz w:val="28"/>
          <w:szCs w:val="28"/>
        </w:rPr>
        <w:t>занимающиеся</w:t>
      </w:r>
      <w:proofErr w:type="gramEnd"/>
      <w:r w:rsidRPr="00374175">
        <w:rPr>
          <w:rFonts w:eastAsia="Times New Roman" w:cs="Times New Roman"/>
          <w:kern w:val="0"/>
          <w:sz w:val="28"/>
          <w:szCs w:val="28"/>
        </w:rPr>
        <w:t xml:space="preserve"> упражняются в ходьбе, беге, прыжках, метании и незаметно для самих себя овладевают навыком основных движений. Улучшается общая координация движений, развивается способность целенаправленно владеть своим телом в соответствии с задачей и правилами игры. Приобретенный двигательный опыт и хорошая физическая подготовка создают необходимые предпосылки для последующей спортивной деятельности.</w:t>
      </w:r>
      <w:r w:rsidR="001A2519" w:rsidRPr="00374175">
        <w:rPr>
          <w:rFonts w:ascii="Helvetica" w:eastAsia="Times New Roman" w:hAnsi="Helvetica" w:cs="Helvetica"/>
          <w:kern w:val="0"/>
          <w:sz w:val="21"/>
          <w:szCs w:val="21"/>
        </w:rPr>
        <w:t xml:space="preserve"> </w:t>
      </w:r>
      <w:r w:rsidR="001A2519" w:rsidRPr="00374175">
        <w:rPr>
          <w:rFonts w:eastAsia="Times New Roman" w:cs="Times New Roman"/>
          <w:kern w:val="0"/>
          <w:sz w:val="28"/>
          <w:szCs w:val="28"/>
        </w:rPr>
        <w:t xml:space="preserve">Воспитательное значение игры, ее всестороннее влияние на развитие учащихся трудно переоценить. Игра органически присуща детскому возрасту и при умелом руководстве со стороны учителя способна творить чудеса. </w:t>
      </w:r>
      <w:proofErr w:type="gramStart"/>
      <w:r w:rsidR="001A2519" w:rsidRPr="00374175">
        <w:rPr>
          <w:rFonts w:eastAsia="Times New Roman" w:cs="Times New Roman"/>
          <w:kern w:val="0"/>
          <w:sz w:val="28"/>
          <w:szCs w:val="28"/>
        </w:rPr>
        <w:t>Ленивого она может сделать трудолюбивым, незнайку – знающим, неумелого умельцем.</w:t>
      </w:r>
      <w:proofErr w:type="gramEnd"/>
      <w:r w:rsidR="001A2519" w:rsidRPr="00374175">
        <w:rPr>
          <w:rFonts w:eastAsia="Times New Roman" w:cs="Times New Roman"/>
          <w:kern w:val="0"/>
          <w:sz w:val="28"/>
          <w:szCs w:val="28"/>
        </w:rPr>
        <w:t xml:space="preserve"> Словно волшебная палочка, игра может изменить отношение учащихся к тому, что кажется им порой слишком обычным, скучным, надоевшим.</w:t>
      </w:r>
    </w:p>
    <w:p w:rsidR="00EF0AD3" w:rsidRDefault="00EF0AD3" w:rsidP="001A2519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связи с этим </w:t>
      </w:r>
      <w:r w:rsidRPr="00EF0AD3">
        <w:rPr>
          <w:rFonts w:eastAsia="Times New Roman" w:cs="Times New Roman"/>
          <w:color w:val="000000"/>
          <w:sz w:val="28"/>
          <w:szCs w:val="28"/>
        </w:rPr>
        <w:t xml:space="preserve">получила актуальность </w:t>
      </w:r>
      <w:r w:rsidR="001218A1">
        <w:rPr>
          <w:rFonts w:eastAsia="Times New Roman" w:cs="Times New Roman"/>
          <w:color w:val="000000"/>
          <w:sz w:val="28"/>
          <w:szCs w:val="28"/>
        </w:rPr>
        <w:t>в необходимости</w:t>
      </w:r>
      <w:r w:rsidRPr="00EF0AD3">
        <w:rPr>
          <w:rFonts w:eastAsia="Times New Roman" w:cs="Times New Roman"/>
          <w:color w:val="000000"/>
          <w:sz w:val="28"/>
          <w:szCs w:val="28"/>
        </w:rPr>
        <w:t xml:space="preserve"> организации уроков физической к</w:t>
      </w:r>
      <w:r>
        <w:rPr>
          <w:rFonts w:eastAsia="Times New Roman" w:cs="Times New Roman"/>
          <w:color w:val="000000"/>
          <w:sz w:val="28"/>
          <w:szCs w:val="28"/>
        </w:rPr>
        <w:t xml:space="preserve">ультуры </w:t>
      </w:r>
      <w:r w:rsidRPr="00EF0AD3">
        <w:rPr>
          <w:rFonts w:eastAsia="Times New Roman" w:cs="Times New Roman"/>
          <w:color w:val="000000"/>
          <w:sz w:val="28"/>
          <w:szCs w:val="28"/>
        </w:rPr>
        <w:t xml:space="preserve"> с акцентом на </w:t>
      </w:r>
      <w:r>
        <w:rPr>
          <w:rFonts w:eastAsia="Times New Roman" w:cs="Times New Roman"/>
          <w:color w:val="000000"/>
          <w:sz w:val="28"/>
          <w:szCs w:val="28"/>
        </w:rPr>
        <w:t>подвижные игры</w:t>
      </w:r>
      <w:r w:rsidRPr="00EF0AD3">
        <w:rPr>
          <w:rFonts w:eastAsia="Times New Roman" w:cs="Times New Roman"/>
          <w:color w:val="000000"/>
          <w:sz w:val="28"/>
          <w:szCs w:val="28"/>
        </w:rPr>
        <w:t xml:space="preserve">, не нарушая при этом образовательной составляющей процесса. </w:t>
      </w:r>
    </w:p>
    <w:p w:rsidR="00EF0AD3" w:rsidRDefault="00EF0AD3" w:rsidP="001A2519">
      <w:pPr>
        <w:shd w:val="clear" w:color="auto" w:fill="FFFFFF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Перспективность моего педагогического опыта заключается </w:t>
      </w:r>
      <w:proofErr w:type="gramStart"/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первую очередь в формировании одного из направлений физического воспитания в общеобразовательном учреждении посредством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привлечения учащихся к подвижным играм</w:t>
      </w:r>
      <w:proofErr w:type="gramEnd"/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Организация уроков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физической культуре с</w:t>
      </w:r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использованием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подвижных игр </w:t>
      </w:r>
      <w:r w:rsidRPr="00EF0AD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рамках физического воспитания школьников создает дополнительный потенциал развития у них физических качеств, является дополнительным инструментом формирования потребности в здоровом образе жизни.</w:t>
      </w:r>
    </w:p>
    <w:p w:rsidR="001A2519" w:rsidRDefault="001A2519" w:rsidP="001A2519">
      <w:pPr>
        <w:shd w:val="clear" w:color="auto" w:fill="FFFFFF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A2519" w:rsidRDefault="001A2519" w:rsidP="001A2519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 </w:t>
      </w:r>
      <w:r w:rsidRPr="00B1006A">
        <w:rPr>
          <w:rFonts w:eastAsia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673AA6" w:rsidRDefault="001A2519" w:rsidP="00673AA6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 самых разных системах обучения игре всегда отводилось и отводится особое место. И объясняется это тем, что игра очень созвучна природе ребенка. Игра для него не просто интересное время</w:t>
      </w:r>
      <w:r w:rsidR="003324F5"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препровождение, а способ моделирования взрослого мира, его взаимоотношений, приобретение опыта общения и новых знаний.</w:t>
      </w:r>
      <w:r w:rsidRPr="001218A1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С введением Закона №273-ФЗ «Об образовании в Российской Федерации»,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 возрастает. </w:t>
      </w:r>
      <w:r w:rsidRPr="001218A1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Использование игры в образовательных целях в процессе реализации программ психолого-педагогического сопровождения позволяет развивать коммуникативные навыки, лидерские качества, формиро</w:t>
      </w:r>
      <w:r w:rsidR="001218A1"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вать компетенцию и учить учащегося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учиться в эмоционально комфортных для него условиях и сообразно задачам возраста.</w:t>
      </w:r>
      <w:r w:rsidRPr="001218A1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Игра выступает как самая важная деятельнос</w:t>
      </w:r>
      <w:r w:rsid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ть, через которую я, как учитель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решаю все образовательные задачи, в том числе и обучение. Пересмотрены подходы к организ</w:t>
      </w:r>
      <w:r w:rsidR="00C8597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ации обучения и воспитания учащихся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Выбор форм работы я осуществляю самостоятельно в зависимо</w:t>
      </w:r>
      <w:r w:rsidR="00C8597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сти от контингента учащихся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C8597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С целью укрепления здоровья 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школьников большое значение уделяется двигательн</w:t>
      </w:r>
      <w:r w:rsidR="00C8597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ой активности. В работе с учащимися 1,2 к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лассов 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использую преимущественно игровые, сюжетные и интегрированные формы образ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овательной деятельности. С учащимися 3,4 классов 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образовательная деятельность носит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развивающий характер. Учу учащихся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творческому партнёрству, умению обсуждать совместный проект, оценивать свои силы и возможности.</w:t>
      </w:r>
      <w:r w:rsidRPr="001218A1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Хотелось бы отметить, что учащиеся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постоянно находятся в игре, для них это образ жизни, поэто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му я как современный учитель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органично «встраиваю» л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юбую деятельность в нашу школу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что делает образовательный эффект более значительным. Организуя об</w:t>
      </w:r>
      <w:r w:rsid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разовательную деятельность учащихся, я развиваю у каждого учащегося</w:t>
      </w:r>
      <w:r w:rsidRPr="001218A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стремление к проявлению инициативы и самостоятельности, к поиску разумного и достойного выхода из</w:t>
      </w:r>
      <w:r w:rsidRPr="001A2519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различных жизненных ситуаций, стремление к тому:</w:t>
      </w:r>
      <w:r w:rsidRPr="009D5A93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1. </w:t>
      </w:r>
      <w:proofErr w:type="gramStart"/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Чтобы любая детская деятельность (игровая, трудовая, коммуникативная, продуктивная, двигательная, позн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авательно - исследовательская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) была мотивированной.</w:t>
      </w:r>
      <w:proofErr w:type="gramEnd"/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Для этого я создаю проблемные ситуации к деятельнос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ти, которые становятся частью непосредственной образовательной д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еятельности, проекта, наблюдения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экскурсии и предоставляю учащимся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выбор 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нескольки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х видов заданий. Я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привыкла к демократическому стилю общения с детьми, советуюсь с ними, беседую по душам на разные темы. Мои воспитанники доверяют мне и с удовольствием вместе со мной играют и общаются.</w:t>
      </w:r>
      <w:r w:rsidRPr="009D5A93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2. Чтобы дети были активными участниками </w:t>
      </w:r>
      <w:proofErr w:type="spellStart"/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воспитательно</w:t>
      </w:r>
      <w:proofErr w:type="spellEnd"/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</w:t>
      </w:r>
      <w:r w:rsidR="0037417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о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б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разовательного процесса, строю организованную образовательную д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еятельность таким образом, что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бы большую часть говорили учащиеся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рассуждали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по теме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9D5A93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3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Чтобы стать о</w:t>
      </w:r>
      <w:r w:rsidR="005156C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бразцом современного учителя</w:t>
      </w:r>
      <w:r w:rsidRPr="009D5A9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я тщательно продумываю содержание развивающей среды по возрастам, постоянно обновляю игровую и наглядную среду в зависимости от темы организованной образовательной деятельности. При планировании использую виды самостоятельной свободной детской деятельности в специально подготовленной развивающей среде группы, где дети могут закрепить знания, умения, навыки в самостоятельных играх и взаимодействии с окружающей средой.</w:t>
      </w:r>
      <w:r w:rsidRPr="009D5A93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1A2519">
        <w:rPr>
          <w:rFonts w:ascii="Arial" w:eastAsia="Times New Roman" w:hAnsi="Arial" w:cs="Arial"/>
          <w:color w:val="000000"/>
          <w:kern w:val="0"/>
          <w:sz w:val="23"/>
          <w:szCs w:val="23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3. Теоретическая база опыта.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Исследования психологов и педагогов, посвященные влиянию игр</w:t>
      </w:r>
      <w:r w:rsid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овой деятельности на развитие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школьников, показывают, что необходимость исп</w:t>
      </w:r>
      <w:r w:rsid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ользования игры в обучении начального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школьного возраста — истина неоспоримая. То, что дети легко обучаются «играючи», заметили и доказали великий педагог К. Д. Ушинский, Е. И. Тихеева, Е. Н.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Водовозова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Большая заслуга в разработке проблемы принадлежит Е. А.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Флериной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, Н. П.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Сакулиной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, Р. И. Жуковской, Е. И.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Радиной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и др.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По словам Г.К.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Селевко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: «…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Анализируя исследования учёных, можно сделать вывод, что теоретический аспект проблемы всес</w:t>
      </w:r>
      <w:r w:rsid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тороннего развития учащихся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 процессе игровой деятельности освещён в литературе достаточно подробно, практическая же сторона требует дальнейших исследований.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1A2519">
        <w:rPr>
          <w:rFonts w:ascii="Arial" w:eastAsia="Times New Roman" w:hAnsi="Arial" w:cs="Arial"/>
          <w:color w:val="000000"/>
          <w:kern w:val="0"/>
          <w:sz w:val="23"/>
          <w:szCs w:val="23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4. Технология опыта. Система конкретных педагогических действий, содержание, методы, приемы воспитания и обучения.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Игры логически и системно, естественно должны быть включены в целостный образовательный процесс (организованную образовательную деятельность, образовательную деятельность в процессе режимных моментов, самостоятельную образовательную деятельность). Я заранее продумываю и планирую обязательное «присутствие» игр и и</w:t>
      </w:r>
      <w:r w:rsidR="00085E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гровых приемов на каждом уроке по физической культуре</w:t>
      </w:r>
      <w:proofErr w:type="gramStart"/>
      <w:r w:rsidR="00085E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ежедневные свободные игры без </w:t>
      </w:r>
      <w:r w:rsidR="00085E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прямого руководства учителя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. При проведении организованной образовательной деятельности игра используется мной как: часть занятия, методический прием, форма проведения, способ решения и т.д. В </w:t>
      </w:r>
      <w:r w:rsidR="00085E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1,2 классах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я эффективно использую игровых сказо</w:t>
      </w:r>
      <w:r w:rsidR="00085E8E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чных персонажей; в 3,4 классах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– использование сказочных и занимательных сюжетов как канвы, стержня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непосредственно образовательной деятельности (например, игры-путешествия с выполнением разнообразных познавательных заданий, игры-развлечения т.д.).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При проведении организованной образовательной деятельности я занимаю позицию организатора, партнера-исследо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вателя, который вместе с учащимися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добывает новую информацию и искренне удивляется совместно полученным результатам.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Ежедневно планирую и организую совместные игры: подвижные; дидактические; настольно-печ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атные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 сюжетно-ролевые; игры на развитие мимики жестов, на с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нятие мышечного напряжения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 профилактические игры и упражнения: профилактика плоскостопия, различных заболеваний.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При организации и проведении совместных игр - занимаю позицию равноправного партнера, позицию «маленького ребенка», которому необходимо научиться игре, правилам и действиям.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Для развития свободной, самостоятельной игры создаю полноценную предметно-игровую среду, инициирую 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возникновение игр по интересам учащихся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При проведении самостоятельной игры занимаю позицию «созидателя игрового пространства», «активного наблюдателя». Поэтому без необходи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мости не вмешиваюсь в игры учащихся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, не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отвлекаю их от игрового сюжета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Внимательно изучаю особен</w:t>
      </w:r>
      <w:r w:rsidR="003D4471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ности и интересы каждого учащегося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для того, чтобы планируемая игра была востребована детьми и приносила им удовольствие.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При проведении организованной образовательной деятельности использую игру как основу для решения задач развития детей в различных направлениях.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Очень важна работ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а, проводимая с родителями и у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словия для всестороннего разви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тия нужно создавать в школьно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м возрасте.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Родителям нужно стремиться стимулировать интересы ребенка к всестороннему развитию, создавать для того все условия. Мною были предложены несколько рекомендаций по использованию дидактических игр.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В своей работе я использую такие формы работы с родителями: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1.Родительские собрания;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2.Викторины «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Учимся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играя», «Поиграй-ка»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3.Анкетирование и тестирование родителей « Игры и игрушки в жизни ребёнка, их значение и умственное развитие»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4.Индивидуальные консультации, рекомендации;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5.Индивидуальная работа с учащимися.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5. Анализ результативности.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Результатом проводимой мною работы явилась положительная дин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амика игровой деятельности учащихся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Использование нетрадиционн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ых игровых методов и приёмов с учащимися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позволило добиться высоких стабильных результатов, реа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лизации поставленных задач. Учащиеся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стали активны, коммуникабельны в общении со сверстниками, знакомыми и незнакомыми в различных ситуациях общения. Научились согласовывать тему игры,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договариваться о последовательности совместных действий, налаживать и регулировать конта</w:t>
      </w:r>
      <w:r w:rsidR="00300994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кты в совместной игре. Учащиеся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стали больше проявлять творческую самостоятельность в игре.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Повысился интерес детей к играм, что подтверждает эффективность использования нетрадиционных методов и приёмов в развитии игровой деятельности. Родители стали больше внимания уделять играм с детьми. Представленный опыт доказывает, что необходимо использовать нетрадиционные разнообразные игровые методы и приёмы, которые позволяют сделать процесс игровой деяте</w:t>
      </w:r>
      <w:r w:rsidR="0070144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льности интересным и доступным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 Широко использовала в своей работе игры-показы.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Результат опыта: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повысился уровень речевого развития и речевого этикета;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появилось умение контролировать свое эмоциональ</w:t>
      </w:r>
      <w:r w:rsidR="0070144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ное состояние, и состояние учащихся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появилось осознанное поведение и общение в обществе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-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овысился эмоциональный контакт с семьями воспитанников.</w:t>
      </w:r>
    </w:p>
    <w:p w:rsidR="00673AA6" w:rsidRPr="00673AA6" w:rsidRDefault="00673AA6" w:rsidP="00673AA6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673AA6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</w:rPr>
        <w:t>6.</w:t>
      </w:r>
      <w:r w:rsidRPr="00673AA6">
        <w:rPr>
          <w:rFonts w:eastAsia="Times New Roman" w:cs="Times New Roman"/>
          <w:b/>
          <w:sz w:val="28"/>
          <w:szCs w:val="28"/>
        </w:rPr>
        <w:t xml:space="preserve"> Трудности и проблемы при использовании данного опыта.</w:t>
      </w:r>
    </w:p>
    <w:p w:rsidR="00673AA6" w:rsidRPr="00673AA6" w:rsidRDefault="00673AA6" w:rsidP="00673AA6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73AA6" w:rsidRPr="00673AA6" w:rsidRDefault="00673AA6" w:rsidP="00673AA6">
      <w:pPr>
        <w:shd w:val="clear" w:color="auto" w:fill="FFFFFF"/>
        <w:ind w:firstLine="709"/>
        <w:rPr>
          <w:rFonts w:eastAsia="Times New Roman" w:cs="Times New Roman"/>
          <w:sz w:val="28"/>
          <w:szCs w:val="28"/>
        </w:rPr>
      </w:pPr>
      <w:r w:rsidRPr="00673AA6">
        <w:rPr>
          <w:rFonts w:eastAsia="Times New Roman" w:cs="Times New Roman"/>
          <w:sz w:val="28"/>
          <w:szCs w:val="28"/>
        </w:rPr>
        <w:t>При организа</w:t>
      </w:r>
      <w:r>
        <w:rPr>
          <w:rFonts w:eastAsia="Times New Roman" w:cs="Times New Roman"/>
          <w:sz w:val="28"/>
          <w:szCs w:val="28"/>
        </w:rPr>
        <w:t>ции и проведении уроков по физической культуре</w:t>
      </w:r>
      <w:r w:rsidRPr="00673AA6">
        <w:rPr>
          <w:rFonts w:eastAsia="Times New Roman" w:cs="Times New Roman"/>
          <w:sz w:val="28"/>
          <w:szCs w:val="28"/>
        </w:rPr>
        <w:t xml:space="preserve"> с применение</w:t>
      </w:r>
      <w:r>
        <w:rPr>
          <w:rFonts w:eastAsia="Times New Roman" w:cs="Times New Roman"/>
          <w:sz w:val="28"/>
          <w:szCs w:val="28"/>
        </w:rPr>
        <w:t>м подвижных игр</w:t>
      </w:r>
      <w:r w:rsidRPr="00673AA6">
        <w:rPr>
          <w:rFonts w:eastAsia="Times New Roman" w:cs="Times New Roman"/>
          <w:sz w:val="28"/>
          <w:szCs w:val="28"/>
        </w:rPr>
        <w:t xml:space="preserve"> пришлось столкнуться со следующими проблемами:</w:t>
      </w:r>
    </w:p>
    <w:p w:rsidR="00673AA6" w:rsidRPr="00673AA6" w:rsidRDefault="00673AA6" w:rsidP="00673AA6">
      <w:pPr>
        <w:numPr>
          <w:ilvl w:val="0"/>
          <w:numId w:val="7"/>
        </w:numPr>
        <w:shd w:val="clear" w:color="auto" w:fill="FFFFFF"/>
        <w:tabs>
          <w:tab w:val="left" w:pos="1134"/>
        </w:tabs>
        <w:rPr>
          <w:rFonts w:eastAsia="Times New Roman" w:cs="Times New Roman"/>
          <w:sz w:val="28"/>
          <w:szCs w:val="28"/>
        </w:rPr>
      </w:pPr>
      <w:r w:rsidRPr="00673AA6">
        <w:rPr>
          <w:rFonts w:eastAsia="Times New Roman" w:cs="Times New Roman"/>
          <w:sz w:val="28"/>
          <w:szCs w:val="28"/>
        </w:rPr>
        <w:t>разный уровень физической подготовленности учащихся в одной группе;</w:t>
      </w:r>
    </w:p>
    <w:p w:rsidR="00673AA6" w:rsidRPr="00673AA6" w:rsidRDefault="00673AA6" w:rsidP="00673AA6">
      <w:pPr>
        <w:numPr>
          <w:ilvl w:val="0"/>
          <w:numId w:val="6"/>
        </w:numPr>
        <w:shd w:val="clear" w:color="auto" w:fill="FFFFFF"/>
        <w:tabs>
          <w:tab w:val="left" w:pos="1134"/>
        </w:tabs>
        <w:rPr>
          <w:rFonts w:eastAsia="Times New Roman" w:cs="Times New Roman"/>
          <w:sz w:val="28"/>
          <w:szCs w:val="28"/>
        </w:rPr>
      </w:pPr>
      <w:r w:rsidRPr="00673AA6">
        <w:rPr>
          <w:rFonts w:eastAsia="Times New Roman" w:cs="Times New Roman"/>
          <w:sz w:val="28"/>
          <w:szCs w:val="28"/>
        </w:rPr>
        <w:t>присутствие комплексов у</w:t>
      </w:r>
      <w:r>
        <w:rPr>
          <w:rFonts w:eastAsia="Times New Roman" w:cs="Times New Roman"/>
          <w:sz w:val="28"/>
          <w:szCs w:val="28"/>
        </w:rPr>
        <w:t xml:space="preserve"> учащихся</w:t>
      </w:r>
      <w:r w:rsidRPr="00673AA6">
        <w:rPr>
          <w:rFonts w:eastAsia="Times New Roman" w:cs="Times New Roman"/>
          <w:sz w:val="28"/>
          <w:szCs w:val="28"/>
        </w:rPr>
        <w:t>.</w:t>
      </w:r>
    </w:p>
    <w:p w:rsidR="00673AA6" w:rsidRPr="00673AA6" w:rsidRDefault="00673AA6" w:rsidP="00673AA6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1D7275" w:rsidRDefault="001A2519" w:rsidP="001A251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</w:rPr>
      </w:pP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proofErr w:type="gramStart"/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Адресные рекомендации по использованию опыта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Полученные результаты будут иметь практическую ценность: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="001D727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– для педагогов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школьных образовательных учреждений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– для родителей в плане организации совместной деятельности с ребенком в домашних условиях;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Наиболее приемлемыми формами трансляции опыта работы считаю: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– информационные брошюры, содержащие описание и иллюстративный материал методики проведения игр, организованных форм образовательной деятельности, совместной деятельности педагога с детьми, родителей с детьми;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– мастер-классы, мероприятия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– консультации;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– дни открытых дверей для</w:t>
      </w:r>
      <w:r w:rsidR="001D727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родителей и педагогов других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школ</w:t>
      </w:r>
      <w:r w:rsidR="001D7275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ьных образовательных учреждений.</w:t>
      </w:r>
    </w:p>
    <w:p w:rsidR="001A2519" w:rsidRDefault="001A2519" w:rsidP="001A251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8. Наглядное приложение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своём опыте предлагаю материалы по организации и проведению работы по социально-коммун</w:t>
      </w:r>
      <w:r w:rsidR="006078F3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икативному развитию учащихся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в разнообразных формах: образовательная деятельность, консультации, перспективное планирование, игры и игровые упражнения.</w:t>
      </w:r>
    </w:p>
    <w:p w:rsidR="006078F3" w:rsidRDefault="006078F3" w:rsidP="001A251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План-конспект  урока по физической культуре для 1 класса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Тема: Ведение мяча стоя на месте и шагом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Методическая цель: совершенствовать ведение мяча стоя на месте и шагом; повторить подвижную игру «</w:t>
      </w:r>
      <w:r w:rsidRPr="006078F3">
        <w:rPr>
          <w:rFonts w:eastAsia="Times New Roman" w:cs="Times New Roman"/>
          <w:bCs/>
          <w:kern w:val="0"/>
        </w:rPr>
        <w:t>В магазин за подарками</w:t>
      </w:r>
      <w:r w:rsidRPr="006078F3">
        <w:rPr>
          <w:rFonts w:eastAsiaTheme="minorHAnsi" w:cs="Times New Roman"/>
          <w:kern w:val="0"/>
          <w:lang w:eastAsia="en-US"/>
        </w:rPr>
        <w:t>»;  воспитывать чувство  любви к баскетболу.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Образовательные задачи (предметные результаты):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1. Совершенствовать ведение мяча стоя на месте и шагом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2.Укреплять здоровье обучающихся посредством развития физических качеств, координационных способностей.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Развивающие задачи (</w:t>
      </w:r>
      <w:proofErr w:type="spellStart"/>
      <w:r w:rsidRPr="006078F3">
        <w:rPr>
          <w:rFonts w:eastAsiaTheme="minorHAnsi" w:cs="Times New Roman"/>
          <w:kern w:val="0"/>
          <w:lang w:eastAsia="en-US"/>
        </w:rPr>
        <w:t>метапредметные</w:t>
      </w:r>
      <w:proofErr w:type="spellEnd"/>
      <w:r w:rsidRPr="006078F3">
        <w:rPr>
          <w:rFonts w:eastAsiaTheme="minorHAnsi" w:cs="Times New Roman"/>
          <w:kern w:val="0"/>
          <w:lang w:eastAsia="en-US"/>
        </w:rPr>
        <w:t xml:space="preserve"> результаты)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1.Формировать умение общаться со сверстниками в ходе урока (коммуникативное УУД)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2.Развивать умение планировать, контролировать и давать оценку своим двигательным действиям (регулятивное УУД)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 xml:space="preserve">3. Развивать умение осознано и произвольно </w:t>
      </w:r>
      <w:proofErr w:type="gramStart"/>
      <w:r w:rsidRPr="006078F3">
        <w:rPr>
          <w:rFonts w:eastAsiaTheme="minorHAnsi" w:cs="Times New Roman"/>
          <w:kern w:val="0"/>
          <w:lang w:eastAsia="en-US"/>
        </w:rPr>
        <w:t>строить</w:t>
      </w:r>
      <w:proofErr w:type="gramEnd"/>
      <w:r w:rsidRPr="006078F3">
        <w:rPr>
          <w:rFonts w:eastAsiaTheme="minorHAnsi" w:cs="Times New Roman"/>
          <w:kern w:val="0"/>
          <w:lang w:eastAsia="en-US"/>
        </w:rPr>
        <w:t xml:space="preserve"> речевые высказывания в устной форме (познавательное УУД)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Воспитательные задачи (личностные результаты):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1.Формировать самооценку и личностное самоопределение к видам деятельности (личностное УУД)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2. Формировать умение проявлять дисциплинированность, трудолюбие и упорство в достижении поставленной цели (личностное УУД)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3. Формировать умение здорового образа жизни.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 xml:space="preserve">Планируемые результаты: 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 xml:space="preserve">Предметные: иметь представление о технике ведение мяча стоя на месте и шагом, умение организовывать </w:t>
      </w:r>
      <w:proofErr w:type="spellStart"/>
      <w:r w:rsidRPr="006078F3">
        <w:rPr>
          <w:rFonts w:eastAsiaTheme="minorHAnsi" w:cs="Times New Roman"/>
          <w:kern w:val="0"/>
          <w:lang w:eastAsia="en-US"/>
        </w:rPr>
        <w:t>здоровьесберегающую</w:t>
      </w:r>
      <w:proofErr w:type="spellEnd"/>
      <w:r w:rsidRPr="006078F3">
        <w:rPr>
          <w:rFonts w:eastAsiaTheme="minorHAnsi" w:cs="Times New Roman"/>
          <w:kern w:val="0"/>
          <w:lang w:eastAsia="en-US"/>
        </w:rPr>
        <w:t xml:space="preserve"> жизнедеятельность с помощью разминки и подвижной игры «</w:t>
      </w:r>
      <w:r w:rsidRPr="006078F3">
        <w:rPr>
          <w:rFonts w:eastAsia="Times New Roman" w:cs="Times New Roman"/>
          <w:bCs/>
          <w:kern w:val="0"/>
        </w:rPr>
        <w:t>В магазин за подарками</w:t>
      </w:r>
      <w:r w:rsidRPr="006078F3">
        <w:rPr>
          <w:rFonts w:eastAsiaTheme="minorHAnsi" w:cs="Times New Roman"/>
          <w:kern w:val="0"/>
          <w:lang w:eastAsia="en-US"/>
        </w:rPr>
        <w:t xml:space="preserve">»; </w:t>
      </w:r>
      <w:proofErr w:type="spellStart"/>
      <w:proofErr w:type="gramStart"/>
      <w:r w:rsidRPr="006078F3">
        <w:rPr>
          <w:rFonts w:eastAsiaTheme="minorHAnsi" w:cs="Times New Roman"/>
          <w:kern w:val="0"/>
          <w:lang w:eastAsia="en-US"/>
        </w:rPr>
        <w:t>метапредметные</w:t>
      </w:r>
      <w:proofErr w:type="spellEnd"/>
      <w:r w:rsidRPr="006078F3">
        <w:rPr>
          <w:rFonts w:eastAsiaTheme="minorHAnsi" w:cs="Times New Roman"/>
          <w:kern w:val="0"/>
          <w:lang w:eastAsia="en-US"/>
        </w:rPr>
        <w:t>: принимать и сохранять цели и задачи учебной деятельности, находить средства ее осуществления, конструктивно разрешать конфликты посредством учета интересов сторон и сотрудничества, осуществлять взаимный контроль в совместной деятельности, адекватно оценивать собственное поведение и поведение окружающих; личностные: сотрудничать со сверстниками и взрослыми в различных ситуациях, не создавать конфликты и находить выходы из спорных ситуаций.</w:t>
      </w:r>
      <w:proofErr w:type="gramEnd"/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>Тип урока: совершенствование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proofErr w:type="gramStart"/>
      <w:r w:rsidRPr="006078F3">
        <w:rPr>
          <w:rFonts w:eastAsiaTheme="minorHAnsi" w:cs="Times New Roman"/>
          <w:kern w:val="0"/>
          <w:lang w:eastAsia="en-US"/>
        </w:rPr>
        <w:t>Оборудование: баскетбольные мячи</w:t>
      </w:r>
      <w:r w:rsidR="007C3688">
        <w:rPr>
          <w:rFonts w:eastAsiaTheme="minorHAnsi" w:cs="Times New Roman"/>
          <w:kern w:val="0"/>
          <w:lang w:eastAsia="en-US"/>
        </w:rPr>
        <w:t>, свисток,</w:t>
      </w:r>
      <w:r w:rsidR="007C3688" w:rsidRPr="007C3688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C3688">
        <w:rPr>
          <w:rFonts w:eastAsia="Times New Roman" w:cs="Times New Roman"/>
          <w:color w:val="000000"/>
          <w:kern w:val="0"/>
          <w:shd w:val="clear" w:color="auto" w:fill="FFFFFF"/>
        </w:rPr>
        <w:t>и</w:t>
      </w:r>
      <w:r w:rsidR="007C3688" w:rsidRPr="007C3688">
        <w:rPr>
          <w:rFonts w:eastAsia="Times New Roman" w:cs="Times New Roman"/>
          <w:color w:val="000000"/>
          <w:kern w:val="0"/>
          <w:shd w:val="clear" w:color="auto" w:fill="FFFFFF"/>
        </w:rPr>
        <w:t>грушки, пакеты, кошельки с фантиками, руль, сумка с билетами для кондуктора, касса</w:t>
      </w:r>
      <w:r w:rsidR="007C3688">
        <w:rPr>
          <w:rFonts w:eastAsia="Times New Roman" w:cs="Times New Roman"/>
          <w:color w:val="000000"/>
          <w:kern w:val="0"/>
          <w:shd w:val="clear" w:color="auto" w:fill="FFFFFF"/>
        </w:rPr>
        <w:t>.</w:t>
      </w:r>
      <w:proofErr w:type="gramEnd"/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lastRenderedPageBreak/>
        <w:t xml:space="preserve">Дата проведения: </w:t>
      </w:r>
    </w:p>
    <w:p w:rsidR="006078F3" w:rsidRPr="006078F3" w:rsidRDefault="006078F3" w:rsidP="006078F3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/>
        </w:rPr>
      </w:pPr>
      <w:r w:rsidRPr="006078F3">
        <w:rPr>
          <w:rFonts w:eastAsiaTheme="minorHAnsi" w:cs="Times New Roman"/>
          <w:kern w:val="0"/>
          <w:lang w:eastAsia="en-US"/>
        </w:rPr>
        <w:t xml:space="preserve">Учитель: </w:t>
      </w:r>
      <w:proofErr w:type="spellStart"/>
      <w:r w:rsidRPr="006078F3">
        <w:rPr>
          <w:rFonts w:eastAsiaTheme="minorHAnsi" w:cs="Times New Roman"/>
          <w:kern w:val="0"/>
          <w:lang w:eastAsia="en-US"/>
        </w:rPr>
        <w:t>Азоркина</w:t>
      </w:r>
      <w:proofErr w:type="spellEnd"/>
      <w:r w:rsidRPr="006078F3">
        <w:rPr>
          <w:rFonts w:eastAsiaTheme="minorHAnsi" w:cs="Times New Roman"/>
          <w:kern w:val="0"/>
          <w:lang w:eastAsia="en-US"/>
        </w:rPr>
        <w:t xml:space="preserve"> Н.А.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"/>
        <w:gridCol w:w="2064"/>
        <w:gridCol w:w="1843"/>
        <w:gridCol w:w="1760"/>
        <w:gridCol w:w="3438"/>
      </w:tblGrid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№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Этап урока</w:t>
            </w: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Деятельность учителя</w:t>
            </w: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Деятельность учащихся</w:t>
            </w: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Универсальные учебные действия</w:t>
            </w:r>
          </w:p>
        </w:tc>
      </w:tr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val="en-US" w:eastAsia="en-US"/>
              </w:rPr>
            </w:pPr>
            <w:r w:rsidRPr="006078F3">
              <w:rPr>
                <w:rFonts w:eastAsiaTheme="minorHAnsi" w:cs="Times New Roman"/>
                <w:kern w:val="0"/>
                <w:lang w:val="en-US" w:eastAsia="en-US"/>
              </w:rPr>
              <w:t>I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Организационный момент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val="en-US" w:eastAsia="en-US"/>
              </w:rPr>
            </w:pP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Построение учащихся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Проверка к готовности учащихся к уроку. Обратить внимание на внешний вид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Организация учащихся на урок. Приветствие учителя. Мотивация к активной деятельности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Личностные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</w:t>
            </w:r>
            <w:r w:rsidRPr="006078F3">
              <w:rPr>
                <w:rFonts w:eastAsia="Times New Roman" w:cs="Times New Roman"/>
                <w:kern w:val="0"/>
                <w:sz w:val="28"/>
                <w:szCs w:val="28"/>
              </w:rPr>
              <w:t xml:space="preserve"> 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умение проявлять дисциплинированность и внимание.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Познавательные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 умение осознано и произвольно осуществлять высказывание в устной форме.</w:t>
            </w:r>
          </w:p>
        </w:tc>
      </w:tr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val="en-US" w:eastAsia="en-US"/>
              </w:rPr>
              <w:t>II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="Times New Roman" w:cs="Times New Roman"/>
                <w:kern w:val="0"/>
              </w:rPr>
              <w:t>Актуализация знаний</w:t>
            </w: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 Класс «В одну шеренгу становись!».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Помогает  учащимся построится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 в одну шеренгу и следит за тем, чтобы построение было ровным, точно по линии.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Разновидности ходьбы: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ходьба на носочках, руки на пояс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ходьба на пятках, руки на пояс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ходьба на внутренней стороне стопы, руки на пояс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ходьба на внешней стороне стопы, руки на пояс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в полном приседе, руки произвольно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Разновидности бега: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lastRenderedPageBreak/>
              <w:t>-с высоким подниманием бедра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-с захлёстыванием голени назад.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- упражнения на восстановление дыхания.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Построение из 1в3 шеренги.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ОРУ на месте: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line="221" w:lineRule="exact"/>
              <w:jc w:val="both"/>
              <w:textAlignment w:val="auto"/>
              <w:rPr>
                <w:rFonts w:eastAsia="Times New Roman" w:cs="Times New Roman"/>
                <w:i/>
                <w:iCs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 xml:space="preserve">И. п. — </w:t>
            </w:r>
            <w:proofErr w:type="spellStart"/>
            <w:proofErr w:type="gramStart"/>
            <w:r w:rsidRPr="006078F3">
              <w:rPr>
                <w:rFonts w:eastAsia="Times New Roman" w:cs="Times New Roman"/>
                <w:kern w:val="0"/>
              </w:rPr>
              <w:t>о</w:t>
            </w:r>
            <w:proofErr w:type="gramEnd"/>
            <w:r w:rsidRPr="006078F3">
              <w:rPr>
                <w:rFonts w:eastAsia="Times New Roman" w:cs="Times New Roman"/>
                <w:kern w:val="0"/>
              </w:rPr>
              <w:t>.с</w:t>
            </w:r>
            <w:proofErr w:type="spellEnd"/>
            <w:r w:rsidRPr="006078F3">
              <w:rPr>
                <w:rFonts w:eastAsia="Times New Roman" w:cs="Times New Roman"/>
                <w:kern w:val="0"/>
              </w:rPr>
              <w:t xml:space="preserve">., руки на пояс. Круговые движения головой 1-вправо 2-и.п.,3- влево 4-и.п. 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before="5"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 xml:space="preserve">И. п. – </w:t>
            </w:r>
            <w:proofErr w:type="spellStart"/>
            <w:proofErr w:type="gramStart"/>
            <w:r w:rsidRPr="006078F3">
              <w:rPr>
                <w:rFonts w:eastAsia="Times New Roman" w:cs="Times New Roman"/>
                <w:kern w:val="0"/>
              </w:rPr>
              <w:t>о</w:t>
            </w:r>
            <w:proofErr w:type="gramEnd"/>
            <w:r w:rsidRPr="006078F3">
              <w:rPr>
                <w:rFonts w:eastAsia="Times New Roman" w:cs="Times New Roman"/>
                <w:kern w:val="0"/>
              </w:rPr>
              <w:t>.</w:t>
            </w:r>
            <w:proofErr w:type="gramStart"/>
            <w:r w:rsidRPr="006078F3">
              <w:rPr>
                <w:rFonts w:eastAsia="Times New Roman" w:cs="Times New Roman"/>
                <w:kern w:val="0"/>
              </w:rPr>
              <w:t>с</w:t>
            </w:r>
            <w:proofErr w:type="spellEnd"/>
            <w:proofErr w:type="gramEnd"/>
            <w:r w:rsidRPr="006078F3">
              <w:rPr>
                <w:rFonts w:eastAsia="Times New Roman" w:cs="Times New Roman"/>
                <w:kern w:val="0"/>
              </w:rPr>
              <w:t>., руки к плечам.1-2 круговые движения рук вперед, 3-4 тоже назад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before="5"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proofErr w:type="gramStart"/>
            <w:r w:rsidRPr="006078F3">
              <w:rPr>
                <w:rFonts w:eastAsia="Times New Roman" w:cs="Times New Roman"/>
                <w:kern w:val="0"/>
              </w:rPr>
              <w:t xml:space="preserve">И. п. – </w:t>
            </w:r>
            <w:proofErr w:type="spellStart"/>
            <w:r w:rsidRPr="006078F3">
              <w:rPr>
                <w:rFonts w:eastAsia="Times New Roman" w:cs="Times New Roman"/>
                <w:kern w:val="0"/>
              </w:rPr>
              <w:t>о.с</w:t>
            </w:r>
            <w:proofErr w:type="spellEnd"/>
            <w:r w:rsidRPr="006078F3">
              <w:rPr>
                <w:rFonts w:eastAsia="Times New Roman" w:cs="Times New Roman"/>
                <w:kern w:val="0"/>
              </w:rPr>
              <w:t>., правая рука вверх. 1-2 рывковые движения со сменой рук, 3-4 тоже левой</w:t>
            </w:r>
            <w:proofErr w:type="gramEnd"/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before="5"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 xml:space="preserve">И. п. – </w:t>
            </w:r>
            <w:proofErr w:type="spellStart"/>
            <w:proofErr w:type="gramStart"/>
            <w:r w:rsidRPr="006078F3">
              <w:rPr>
                <w:rFonts w:eastAsia="Times New Roman" w:cs="Times New Roman"/>
                <w:kern w:val="0"/>
              </w:rPr>
              <w:t>о</w:t>
            </w:r>
            <w:proofErr w:type="gramEnd"/>
            <w:r w:rsidRPr="006078F3">
              <w:rPr>
                <w:rFonts w:eastAsia="Times New Roman" w:cs="Times New Roman"/>
                <w:kern w:val="0"/>
              </w:rPr>
              <w:t>.</w:t>
            </w:r>
            <w:proofErr w:type="gramStart"/>
            <w:r w:rsidRPr="006078F3">
              <w:rPr>
                <w:rFonts w:eastAsia="Times New Roman" w:cs="Times New Roman"/>
                <w:kern w:val="0"/>
              </w:rPr>
              <w:t>с</w:t>
            </w:r>
            <w:proofErr w:type="spellEnd"/>
            <w:proofErr w:type="gramEnd"/>
            <w:r w:rsidRPr="006078F3">
              <w:rPr>
                <w:rFonts w:eastAsia="Times New Roman" w:cs="Times New Roman"/>
                <w:kern w:val="0"/>
              </w:rPr>
              <w:t>. руки на пояс.1-4 круговые движения туловищем влево,5-8 тоже вправо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before="5"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>И. п. – широкая стойка, руки на пояс. 1-наклон касаясь левой, 2-пружинищий,3-наклон касаясь правой,4-наклон назад прогнувшись.</w:t>
            </w:r>
          </w:p>
          <w:p w:rsidR="006078F3" w:rsidRPr="006078F3" w:rsidRDefault="006078F3" w:rsidP="006078F3">
            <w:pPr>
              <w:widowControl/>
              <w:tabs>
                <w:tab w:val="left" w:pos="451"/>
              </w:tabs>
              <w:suppressAutoHyphens w:val="0"/>
              <w:autoSpaceDE w:val="0"/>
              <w:adjustRightInd w:val="0"/>
              <w:spacing w:before="5" w:line="221" w:lineRule="exact"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 xml:space="preserve">И. п. – </w:t>
            </w:r>
            <w:proofErr w:type="spellStart"/>
            <w:r w:rsidRPr="006078F3">
              <w:rPr>
                <w:rFonts w:eastAsia="Times New Roman" w:cs="Times New Roman"/>
                <w:kern w:val="0"/>
              </w:rPr>
              <w:t>о.с</w:t>
            </w:r>
            <w:proofErr w:type="spellEnd"/>
            <w:r w:rsidRPr="006078F3">
              <w:rPr>
                <w:rFonts w:eastAsia="Times New Roman" w:cs="Times New Roman"/>
                <w:kern w:val="0"/>
              </w:rPr>
              <w:t xml:space="preserve">. руки на пояс.1-присед руки вперед, 2-И.п.,3-4 тоже </w:t>
            </w:r>
            <w:proofErr w:type="gramStart"/>
            <w:r w:rsidRPr="006078F3">
              <w:rPr>
                <w:rFonts w:eastAsia="Times New Roman" w:cs="Times New Roman"/>
                <w:kern w:val="0"/>
              </w:rPr>
              <w:t>самое</w:t>
            </w:r>
            <w:proofErr w:type="gramEnd"/>
            <w:r w:rsidRPr="006078F3">
              <w:rPr>
                <w:rFonts w:eastAsia="Times New Roman" w:cs="Times New Roman"/>
                <w:kern w:val="0"/>
              </w:rPr>
              <w:t>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6078F3">
              <w:rPr>
                <w:rFonts w:eastAsia="Times New Roman" w:cs="Times New Roman"/>
                <w:kern w:val="0"/>
              </w:rPr>
              <w:t xml:space="preserve">И. п. – </w:t>
            </w:r>
            <w:proofErr w:type="spellStart"/>
            <w:proofErr w:type="gramStart"/>
            <w:r w:rsidRPr="006078F3">
              <w:rPr>
                <w:rFonts w:eastAsia="Times New Roman" w:cs="Times New Roman"/>
                <w:kern w:val="0"/>
              </w:rPr>
              <w:t>о</w:t>
            </w:r>
            <w:proofErr w:type="gramEnd"/>
            <w:r w:rsidRPr="006078F3">
              <w:rPr>
                <w:rFonts w:eastAsia="Times New Roman" w:cs="Times New Roman"/>
                <w:kern w:val="0"/>
              </w:rPr>
              <w:t>.с</w:t>
            </w:r>
            <w:proofErr w:type="spellEnd"/>
            <w:r w:rsidRPr="006078F3">
              <w:rPr>
                <w:rFonts w:eastAsia="Times New Roman" w:cs="Times New Roman"/>
                <w:kern w:val="0"/>
              </w:rPr>
              <w:t xml:space="preserve">. руки на пояс. Прыжки на </w:t>
            </w:r>
            <w:r w:rsidRPr="006078F3">
              <w:rPr>
                <w:rFonts w:eastAsia="Times New Roman" w:cs="Times New Roman"/>
                <w:kern w:val="0"/>
              </w:rPr>
              <w:lastRenderedPageBreak/>
              <w:t>месте.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="Times New Roman" w:cs="Times New Roman"/>
                <w:kern w:val="0"/>
              </w:rPr>
              <w:t>На месте шагом. Упражнения на восстановления дыхания.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lastRenderedPageBreak/>
              <w:t>Выполняют команду, следят за осанкой.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Выполняют упражнения</w:t>
            </w: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 ,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 следят за осанкой.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Выполняют бег без остановки.</w:t>
            </w:r>
            <w:r w:rsidRPr="006078F3">
              <w:rPr>
                <w:rFonts w:ascii="Arial" w:eastAsiaTheme="minorHAnsi" w:hAnsi="Arial" w:cs="Arial"/>
                <w:color w:val="767676"/>
                <w:kern w:val="0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По команде «Шагом марш!» переходят на шаг, выполняют дыхательные упражнения.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Выполняют перестроение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Выполняют упражнения на месте</w:t>
            </w: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bCs/>
                <w:kern w:val="0"/>
                <w:lang w:eastAsia="en-US"/>
              </w:rPr>
              <w:t>Личностные</w:t>
            </w:r>
            <w:r w:rsidRPr="006078F3">
              <w:rPr>
                <w:rFonts w:eastAsiaTheme="minorHAnsi" w:cs="Times New Roman"/>
                <w:b/>
                <w:bCs/>
                <w:kern w:val="0"/>
                <w:lang w:eastAsia="en-US"/>
              </w:rPr>
              <w:t>: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 проявляют дисциплинированность, трудолюбие, упорство в достижении поставленной цели.</w:t>
            </w:r>
            <w:proofErr w:type="gramEnd"/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bCs/>
                <w:kern w:val="0"/>
                <w:lang w:eastAsia="en-US"/>
              </w:rPr>
              <w:t>Регулятивные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: 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принимают инструкцию учителя и четко следуют ей; осуществляют итоговый и пошаговый контроль.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bCs/>
                <w:kern w:val="0"/>
                <w:lang w:eastAsia="en-US"/>
              </w:rPr>
              <w:t>Коммуникативные</w:t>
            </w:r>
            <w:r w:rsidRPr="006078F3">
              <w:rPr>
                <w:rFonts w:eastAsiaTheme="minorHAnsi" w:cs="Times New Roman"/>
                <w:b/>
                <w:bCs/>
                <w:kern w:val="0"/>
                <w:lang w:eastAsia="en-US"/>
              </w:rPr>
              <w:t>: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 используют речь для регуляции своего действия.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</w:tr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val="en-US" w:eastAsia="en-US"/>
              </w:rPr>
              <w:lastRenderedPageBreak/>
              <w:t>III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="Times New Roman" w:cs="Times New Roman"/>
                <w:kern w:val="0"/>
              </w:rPr>
              <w:t>Изучение нового материала</w:t>
            </w: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Цель: создать ситуации для определения цели урока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Ученики сами определяют цели урока</w:t>
            </w: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Личностные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</w:t>
            </w:r>
            <w:r w:rsidRPr="006078F3">
              <w:rPr>
                <w:rFonts w:eastAsia="Times New Roman" w:cs="Times New Roman"/>
                <w:kern w:val="0"/>
                <w:sz w:val="28"/>
                <w:szCs w:val="28"/>
                <w:lang w:eastAsia="ar-SA"/>
              </w:rPr>
              <w:t xml:space="preserve"> 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умение самостоятельно справится с задачей</w:t>
            </w:r>
          </w:p>
        </w:tc>
      </w:tr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val="en-US" w:eastAsia="en-US"/>
              </w:rPr>
              <w:t>IV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="Times New Roman" w:cs="Times New Roman"/>
                <w:kern w:val="0"/>
              </w:rPr>
              <w:t>Первичное осмысление и закрепление</w:t>
            </w: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Ведение мяча стоя на месте и шагом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Выполняют в парах.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Проводит игру «</w:t>
            </w:r>
            <w:r w:rsidRPr="006078F3">
              <w:rPr>
                <w:rFonts w:eastAsia="Times New Roman" w:cs="Times New Roman"/>
                <w:bCs/>
                <w:kern w:val="0"/>
              </w:rPr>
              <w:t>В магазин за подарками</w:t>
            </w:r>
            <w:r w:rsidRPr="006078F3">
              <w:rPr>
                <w:rFonts w:eastAsiaTheme="minorHAnsi" w:cs="Times New Roman"/>
                <w:kern w:val="0"/>
                <w:lang w:eastAsia="en-US"/>
              </w:rPr>
              <w:t>». Формулирует задание, обеспечивает мотивацию выполнения, осуществляет контроль.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Проводит упражнения на рефлексию, создает эмоциональный настрой и обеспечивает мотивацию выполнения.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Слушают учителя. 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По команде выполняют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Слушают по команде выполняют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Участвуют в игре.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Слушают учителя и выполняют упражнения.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Познавательные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 осуществляют пошаговый контроль действий, ориентируясь на показ движений учителем.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Личностные: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Познавательные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 осуществляют пошаговый контроль действий, ориентируясь на показ движений учителем.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Коммуникативные: </w:t>
            </w: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обмениваются мнениями используют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 речь для регуляции своего действия; взаимодействуют со сверстниками в игре.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Регулятивные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 принимают инструкцию педагога и четко следуют ей; осуществляют итоговый и пошаговый контроль.</w:t>
            </w:r>
          </w:p>
        </w:tc>
      </w:tr>
      <w:tr w:rsidR="006078F3" w:rsidRPr="006078F3" w:rsidTr="00646B23">
        <w:tc>
          <w:tcPr>
            <w:tcW w:w="466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jc w:val="center"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val="en-US" w:eastAsia="en-US"/>
              </w:rPr>
              <w:t>V</w:t>
            </w:r>
          </w:p>
        </w:tc>
        <w:tc>
          <w:tcPr>
            <w:tcW w:w="2064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Итоги урока</w:t>
            </w:r>
          </w:p>
        </w:tc>
        <w:tc>
          <w:tcPr>
            <w:tcW w:w="1843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Построение.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Обобщить полученные на уроке сведения.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Отмечает тех, кто был более внимателен, усидчив.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Класс «Смирно!».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Урок окончен. До свидания.</w:t>
            </w:r>
          </w:p>
        </w:tc>
        <w:tc>
          <w:tcPr>
            <w:tcW w:w="1760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>Отвечают на вопросы, определяют свое эмоциональное состояние на уроке.</w:t>
            </w:r>
          </w:p>
        </w:tc>
        <w:tc>
          <w:tcPr>
            <w:tcW w:w="3438" w:type="dxa"/>
          </w:tcPr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proofErr w:type="gramStart"/>
            <w:r w:rsidRPr="006078F3">
              <w:rPr>
                <w:rFonts w:eastAsiaTheme="minorHAnsi" w:cs="Times New Roman"/>
                <w:kern w:val="0"/>
                <w:lang w:eastAsia="en-US"/>
              </w:rPr>
              <w:t>Личностные</w:t>
            </w:r>
            <w:proofErr w:type="gramEnd"/>
            <w:r w:rsidRPr="006078F3">
              <w:rPr>
                <w:rFonts w:eastAsiaTheme="minorHAnsi" w:cs="Times New Roman"/>
                <w:kern w:val="0"/>
                <w:lang w:eastAsia="en-US"/>
              </w:rPr>
              <w:t>: понимают значение знаний для человека и принимают его.</w:t>
            </w:r>
          </w:p>
          <w:p w:rsidR="006078F3" w:rsidRPr="006078F3" w:rsidRDefault="006078F3" w:rsidP="006078F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lang w:eastAsia="en-US"/>
              </w:rPr>
            </w:pPr>
            <w:r w:rsidRPr="006078F3">
              <w:rPr>
                <w:rFonts w:eastAsiaTheme="minorHAnsi" w:cs="Times New Roman"/>
                <w:kern w:val="0"/>
                <w:lang w:eastAsia="en-US"/>
              </w:rPr>
              <w:t xml:space="preserve">Регулятивные: прогнозируют результаты уровня усвоения изученного материала.  </w:t>
            </w:r>
          </w:p>
        </w:tc>
      </w:tr>
    </w:tbl>
    <w:p w:rsidR="00C37E53" w:rsidRDefault="00646B23" w:rsidP="002274F6">
      <w:pPr>
        <w:shd w:val="clear" w:color="auto" w:fill="FFFFFF"/>
      </w:pP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Развивающие игры для детей старшей группы 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Игры, направленные на развитие логики у дошкольников старшей группы</w:t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br/>
        <w:t>Игра «Найди варианты».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мышление, сообразительность.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карточки с изображением 6 кругов.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 ребенку дать карточку с изображением 6 кругов, предложить закрасить их таким образом, чтобы закрашенных и </w:t>
      </w:r>
      <w:proofErr w:type="spell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незакрашенных</w:t>
      </w:r>
      <w:proofErr w:type="spell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фигур было поровну. Затем просмотреть и просчитать все варианты закрашивания. Так же можно провести соревнование: кто найдет наибольшее количество решений.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«Волшебники».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Цель: развивать мышление, воображение. Игровой материал и наглядные пособия: листы с изображением геометрических фигур.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Описание: детям раздаются листы с изображением геометрических фигур. На их основе необходимо создать более сложный рисунок. Например: прямоугольник - окно, аквариум, дом; круг - мяч, снеговик, колесо, яблоко. Игру можно провести в форме соревнований: кто придумает и нарисует больше картинок, используя одну геометрическую фигуру. Победителю вручается символический приз.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«Собери цветок».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мышление, способность к анализу, синтезу.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карточки с изображением предметов, относящихся к одному понятию (одежда, животные, насекомые и т. д.).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proofErr w:type="gramStart"/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каждому ребенку выдается круглая карточка - середина будущего цветка (одному - платье, второму - слон, третьему - пчела и т. д).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Затем игра проводится так же, как в лото: ведущий раздает карточки с изображением различных предметов. Каждый участник должен собрать из карточек цветок, на лепестках которых изображены предметы, относящиеся к одному понятию (одежда, насекомое и т. д.).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«Логические концовки».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мышление, воображение, способность к анализу.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детям предлагается закончить предложения: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Лимон кислый, а сахар... (сладкий).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Ты ходишь ногами, а бросаешь... (руками).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стол выше стула, то стул... (ниже стола).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два больше одного, то один... (меньше двух).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Саша вышла из дома раньше Сережи, то Сережа... (вышел позже Саши).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река глубже ручейка, то ручеек... (мельче реки).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сестра старше брата, то брат... (младше сестры).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Если правая рука справа, то левая... (слева).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• Мальчики вырастают и становятся мужчинами, а девочки... (женщинами).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 «Орнамент».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мышление, способность к анализу.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4-5 групп геометрических фигур (треугольники, квадраты, прямоугольники и т. п.), вырезанные из цветного картона (фигуры одной группы подразделяются на подгруппы, отличающиеся цветом и размером).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 предложить ребенку рассмотреть, как на игровом поле (лист картона) можно создавать орнаменты из геометрических фигур.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Затем выложить орнамент (по образцу, по собственному замыслу, под диктовку), оперируя такими понятиями, как «право», «лево», «вверху», «внизу».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«Полезно - вредно».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мышление, воображение, умение анализировать.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рассмотреть какой-либо объект или явление, отмечая его положительные и отрицательные стороны, например: если идет дождь - это хорошо, потому что растения пьют воду и лучше растут, но если дождь идет слишком долго - это плохо, потому что корни растений могут сгнить от переизбытка влаги.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«Что я загадала?».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мышление.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10 кругов разного цвета и размера.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разложить перед ребенком 10 кругов разного цвета и размера, предложить ребенку показать тот круг, который загадал воспитатель. Объяснить правила игры: отгадывая, можно задавать вопросы, только со словами больше или меньше. Например: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Это круг больше красного? (Да.)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Он больше синего? (Да.)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Больше желтого? (Нет.)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Это зеленый круг? (Да.)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«Посади цветы»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Цель: развивать мышление.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40 карточек с изображениями цветов с разной формой лепестков, размера, цветом сердцевины.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proofErr w:type="gramStart"/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предложить ребенку «рассадить цветы на клумбах»: на круглую клумбу все цветы с круглыми лепестками, на квадратную - цветы с желтой сердцевиной, на прямоугольную - все большие цветы.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Вопросы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: какие цветы остались без клумбы?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Какие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могут расти на двух или трех клумбах?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«Группируем по признакам».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: закреплять умение употреблять обобщающие понятия, выражая их словами.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карточки с изображением предметов (апельсин, морковь, помидор, яблоко, цыпленок, солнце).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 разложить перед ребенком карточки с изображением разных предметов, которые можно объединить в несколько групп по какому-либо признаку.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Например: апельсин, морковь, помидор, яблоко - продукты 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lastRenderedPageBreak/>
        <w:t>питания; апельсин, яблоко - фрукты; морковь, помидор - овощи; апельсин, помидор, яблоко, мяч, солнце - круглые; апельсин, морковь - оранжевые; солнце, цыпленок - желтые.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«Вспомни быстрее».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предложить ребенку быстро вспомнить и назвать три предмета круглой формы, три деревянных предмета, четыре домашних животных и т. п.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«Все, что летает».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Игровой материал и наглядные пособия: несколько картинок с различными предметами.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 предложить ребенку отобрать предложенные картинки по названному признаку.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Например: все круглое или все теплое, или все одушевленное, что умеет летать, и т. п.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«Из чего сделано»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 развивать логическое мышление; закреплять умение определять, из какого материала изготовлен предмет.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: воспитатель называет какой-либо материал, а ребенок должен перечислить все то, что можно из него сделать. Например: дерево. (Из него можно сделать бумагу, доски, мебель, игрушки, посуду, карандаши.)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Игра «Что бывает...».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: развивать логическое мышление.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Описание</w:t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: предложить ребенку поочередно задавать друг другу вопросы следующего порядка: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Что бывает большим? (Дом, машина, радость, страх и т. п.)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- Что бывает узким? </w:t>
      </w:r>
      <w:proofErr w:type="gramStart"/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(Тропа, лепта, лицо, улица и т. п.)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Что бывает низким (высоким)?</w:t>
      </w:r>
      <w:proofErr w:type="gramEnd"/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Pr="004777E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Что бывает красным (белым, желтым)?</w:t>
      </w:r>
      <w:r w:rsidRPr="004777E0">
        <w:rPr>
          <w:rFonts w:eastAsia="Times New Roman" w:cs="Times New Roman"/>
          <w:color w:val="000000"/>
          <w:kern w:val="0"/>
          <w:sz w:val="28"/>
          <w:szCs w:val="28"/>
        </w:rPr>
        <w:br/>
      </w:r>
      <w:r w:rsidR="002274F6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</w:rPr>
        <w:t>- Что бывает длинным (коротким)</w:t>
      </w:r>
      <w:bookmarkStart w:id="0" w:name="_GoBack"/>
      <w:bookmarkEnd w:id="0"/>
    </w:p>
    <w:sectPr w:rsidR="00C3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7003"/>
    <w:multiLevelType w:val="multilevel"/>
    <w:tmpl w:val="F3A8FD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95C0B0D"/>
    <w:multiLevelType w:val="multilevel"/>
    <w:tmpl w:val="318C4DE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D135255"/>
    <w:multiLevelType w:val="multilevel"/>
    <w:tmpl w:val="B816AE26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BB64DB7"/>
    <w:multiLevelType w:val="multilevel"/>
    <w:tmpl w:val="5708659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2A"/>
    <w:rsid w:val="00085E8E"/>
    <w:rsid w:val="000D6C2A"/>
    <w:rsid w:val="001218A1"/>
    <w:rsid w:val="001A2519"/>
    <w:rsid w:val="001D7275"/>
    <w:rsid w:val="002274F6"/>
    <w:rsid w:val="00300994"/>
    <w:rsid w:val="003324F5"/>
    <w:rsid w:val="00374175"/>
    <w:rsid w:val="003D4471"/>
    <w:rsid w:val="004777E0"/>
    <w:rsid w:val="005156CB"/>
    <w:rsid w:val="006078F3"/>
    <w:rsid w:val="00646B23"/>
    <w:rsid w:val="00673AA6"/>
    <w:rsid w:val="0070144B"/>
    <w:rsid w:val="007665B6"/>
    <w:rsid w:val="007C3688"/>
    <w:rsid w:val="009C2652"/>
    <w:rsid w:val="009D5A93"/>
    <w:rsid w:val="00B1006A"/>
    <w:rsid w:val="00C37E53"/>
    <w:rsid w:val="00C8597B"/>
    <w:rsid w:val="00EF0AD3"/>
    <w:rsid w:val="00FB4BA3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rsid w:val="00C37E53"/>
    <w:pPr>
      <w:spacing w:before="280" w:after="280"/>
    </w:pPr>
    <w:rPr>
      <w:rFonts w:eastAsia="Times New Roman" w:cs="Times New Roman"/>
    </w:rPr>
  </w:style>
  <w:style w:type="numbering" w:customStyle="1" w:styleId="WWNum3">
    <w:name w:val="WWNum3"/>
    <w:basedOn w:val="a2"/>
    <w:rsid w:val="00FC4662"/>
    <w:pPr>
      <w:numPr>
        <w:numId w:val="1"/>
      </w:numPr>
    </w:pPr>
  </w:style>
  <w:style w:type="numbering" w:customStyle="1" w:styleId="WWNum31">
    <w:name w:val="WWNum31"/>
    <w:basedOn w:val="a2"/>
    <w:rsid w:val="00B1006A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1006A"/>
    <w:pPr>
      <w:ind w:left="720"/>
      <w:contextualSpacing/>
    </w:pPr>
  </w:style>
  <w:style w:type="numbering" w:customStyle="1" w:styleId="WWNum32">
    <w:name w:val="WWNum32"/>
    <w:basedOn w:val="a2"/>
    <w:rsid w:val="00673AA6"/>
    <w:pPr>
      <w:numPr>
        <w:numId w:val="4"/>
      </w:numPr>
    </w:pPr>
  </w:style>
  <w:style w:type="numbering" w:customStyle="1" w:styleId="WWNum15">
    <w:name w:val="WWNum15"/>
    <w:basedOn w:val="a2"/>
    <w:rsid w:val="00673AA6"/>
    <w:pPr>
      <w:numPr>
        <w:numId w:val="6"/>
      </w:numPr>
    </w:pPr>
  </w:style>
  <w:style w:type="table" w:styleId="a5">
    <w:name w:val="Table Grid"/>
    <w:basedOn w:val="a1"/>
    <w:uiPriority w:val="59"/>
    <w:rsid w:val="006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rsid w:val="00C37E53"/>
    <w:pPr>
      <w:spacing w:before="280" w:after="280"/>
    </w:pPr>
    <w:rPr>
      <w:rFonts w:eastAsia="Times New Roman" w:cs="Times New Roman"/>
    </w:rPr>
  </w:style>
  <w:style w:type="numbering" w:customStyle="1" w:styleId="WWNum3">
    <w:name w:val="WWNum3"/>
    <w:basedOn w:val="a2"/>
    <w:rsid w:val="00FC4662"/>
    <w:pPr>
      <w:numPr>
        <w:numId w:val="1"/>
      </w:numPr>
    </w:pPr>
  </w:style>
  <w:style w:type="numbering" w:customStyle="1" w:styleId="WWNum31">
    <w:name w:val="WWNum31"/>
    <w:basedOn w:val="a2"/>
    <w:rsid w:val="00B1006A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1006A"/>
    <w:pPr>
      <w:ind w:left="720"/>
      <w:contextualSpacing/>
    </w:pPr>
  </w:style>
  <w:style w:type="numbering" w:customStyle="1" w:styleId="WWNum32">
    <w:name w:val="WWNum32"/>
    <w:basedOn w:val="a2"/>
    <w:rsid w:val="00673AA6"/>
    <w:pPr>
      <w:numPr>
        <w:numId w:val="4"/>
      </w:numPr>
    </w:pPr>
  </w:style>
  <w:style w:type="numbering" w:customStyle="1" w:styleId="WWNum15">
    <w:name w:val="WWNum15"/>
    <w:basedOn w:val="a2"/>
    <w:rsid w:val="00673AA6"/>
    <w:pPr>
      <w:numPr>
        <w:numId w:val="6"/>
      </w:numPr>
    </w:pPr>
  </w:style>
  <w:style w:type="table" w:styleId="a5">
    <w:name w:val="Table Grid"/>
    <w:basedOn w:val="a1"/>
    <w:uiPriority w:val="59"/>
    <w:rsid w:val="006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4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799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7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9529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985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65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1986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68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7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40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12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2019-10-07T07:31:00Z</dcterms:created>
  <dcterms:modified xsi:type="dcterms:W3CDTF">2019-10-14T04:57:00Z</dcterms:modified>
</cp:coreProperties>
</file>