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2C" w:rsidRPr="00055F2C" w:rsidRDefault="00055F2C" w:rsidP="004355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а1"/>
      <w:bookmarkStart w:id="1" w:name="_GoBack"/>
      <w:bookmarkEnd w:id="0"/>
      <w:r w:rsidRPr="000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искусств. Прочитать статью "</w:t>
      </w:r>
      <w:r w:rsidRPr="00055F2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ИКОНОПИСЬ</w:t>
      </w:r>
      <w:r w:rsidRPr="00055F2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55F2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XVI ВЕКА. ДИОНИСИЙ</w:t>
      </w:r>
      <w:r w:rsidRPr="000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  <w:proofErr w:type="gramStart"/>
      <w:r w:rsidRPr="000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Выделенное</w:t>
      </w:r>
      <w:proofErr w:type="gramEnd"/>
      <w:r w:rsidRPr="0005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тексте записать в тетрадь.</w:t>
      </w:r>
      <w:bookmarkEnd w:id="1"/>
    </w:p>
    <w:p w:rsidR="00055F2C" w:rsidRDefault="00055F2C" w:rsidP="00435593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955">
        <w:rPr>
          <w:rFonts w:ascii="Times New Roman" w:hAnsi="Times New Roman" w:cs="Times New Roman"/>
          <w:b/>
          <w:sz w:val="28"/>
          <w:szCs w:val="28"/>
        </w:rPr>
        <w:t>ДИОНИСИЙ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Hlt71338860"/>
      <w:r w:rsidRPr="00FF5955">
        <w:rPr>
          <w:rFonts w:ascii="Times New Roman" w:hAnsi="Times New Roman" w:cs="Times New Roman"/>
          <w:b/>
          <w:sz w:val="28"/>
          <w:szCs w:val="28"/>
        </w:rPr>
        <w:t>(около 1440 — около 1505)</w:t>
      </w:r>
      <w:bookmarkEnd w:id="2"/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sz w:val="28"/>
          <w:szCs w:val="28"/>
          <w:highlight w:val="yellow"/>
        </w:rPr>
        <w:t>Наиболее выдающимся представи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телем </w:t>
      </w:r>
      <w:proofErr w:type="spell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рублёвского</w:t>
      </w:r>
      <w:proofErr w:type="spell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направления в искусстве второй половины </w:t>
      </w:r>
      <w:r w:rsidRPr="00FF595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— на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чала </w:t>
      </w:r>
      <w:r w:rsidRPr="00FF595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в. был Дионисий</w:t>
      </w:r>
      <w:r w:rsidRPr="00FF5955">
        <w:rPr>
          <w:rFonts w:ascii="Times New Roman" w:hAnsi="Times New Roman" w:cs="Times New Roman"/>
          <w:sz w:val="28"/>
          <w:szCs w:val="28"/>
        </w:rPr>
        <w:t xml:space="preserve">. Он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>проис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ходил из знатного рода и принадле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жал к мирянам</w:t>
      </w:r>
      <w:r w:rsidRPr="00FF5955">
        <w:rPr>
          <w:rFonts w:ascii="Times New Roman" w:hAnsi="Times New Roman" w:cs="Times New Roman"/>
          <w:sz w:val="28"/>
          <w:szCs w:val="28"/>
        </w:rPr>
        <w:t xml:space="preserve">.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>В семье Дионисия</w:t>
      </w:r>
      <w:r w:rsidRPr="00FF5955">
        <w:rPr>
          <w:rFonts w:ascii="Times New Roman" w:hAnsi="Times New Roman" w:cs="Times New Roman"/>
          <w:sz w:val="28"/>
          <w:szCs w:val="28"/>
        </w:rPr>
        <w:t>, как и в семьях многих других худож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ников того времени, </w:t>
      </w:r>
      <w:proofErr w:type="spell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иконописание</w:t>
      </w:r>
      <w:proofErr w:type="spell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стало наследственной профессией</w:t>
      </w:r>
      <w:r w:rsidRPr="00FF5955">
        <w:rPr>
          <w:rFonts w:ascii="Times New Roman" w:hAnsi="Times New Roman" w:cs="Times New Roman"/>
          <w:sz w:val="28"/>
          <w:szCs w:val="28"/>
        </w:rPr>
        <w:t xml:space="preserve">.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Вместе с </w:t>
      </w:r>
      <w:proofErr w:type="spell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Дионисием</w:t>
      </w:r>
      <w:proofErr w:type="spell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в выполнении многочисленных</w:t>
      </w:r>
      <w:r w:rsidRPr="00FF5955">
        <w:rPr>
          <w:rFonts w:ascii="Times New Roman" w:hAnsi="Times New Roman" w:cs="Times New Roman"/>
          <w:sz w:val="28"/>
          <w:szCs w:val="28"/>
        </w:rPr>
        <w:t xml:space="preserve"> княжеских, митро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поличьих и монастырских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>заказов участвовали его сыновья Владимир и Феодосий</w:t>
      </w:r>
      <w:r w:rsidRPr="00FF5955">
        <w:rPr>
          <w:rFonts w:ascii="Times New Roman" w:hAnsi="Times New Roman" w:cs="Times New Roman"/>
          <w:sz w:val="28"/>
          <w:szCs w:val="28"/>
        </w:rPr>
        <w:t xml:space="preserve">.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>По своим взглядам Диони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сий был близок к Иосифу Волоцкому</w:t>
      </w:r>
      <w:r w:rsidRPr="00FF5955">
        <w:rPr>
          <w:rFonts w:ascii="Times New Roman" w:hAnsi="Times New Roman" w:cs="Times New Roman"/>
          <w:sz w:val="28"/>
          <w:szCs w:val="28"/>
        </w:rPr>
        <w:t xml:space="preserve">, который был духовным главой направления,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>стоявшего за богатую и политически влиятельную Церковь. Это проявлялось в любви к искусст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ву торжественно-праздничному, нарядно-декоративному, соответству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ющему пышной </w:t>
      </w:r>
      <w:proofErr w:type="spell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церемониальности</w:t>
      </w:r>
      <w:proofErr w:type="spell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церковного обряда, в многолюдности композиций Дионисия.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B41DF" wp14:editId="2D7AE0CE">
            <wp:extent cx="1752600" cy="2428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Дионисий.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Митрополит Алексий с житием. Клейма иконы.   Конец </w:t>
      </w: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XV</w:t>
      </w: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в.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EFBAD" wp14:editId="7FDA0891">
            <wp:extent cx="1762125" cy="2447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Дионисий.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Митрополит Алексий с житием. Клейма иконы. Конец </w:t>
      </w: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XV</w:t>
      </w: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в.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sz w:val="28"/>
          <w:szCs w:val="28"/>
        </w:rPr>
        <w:lastRenderedPageBreak/>
        <w:t>*Мирянин — христианин, который не является священнослужителем или монахом.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879204" wp14:editId="6DF9A0A8">
            <wp:extent cx="4657725" cy="6429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Дионисий.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Митрополит Алексий с житием. Икона. Конец </w:t>
      </w: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XV</w:t>
      </w: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в.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sz w:val="28"/>
          <w:szCs w:val="28"/>
        </w:rPr>
        <w:t>Но проникновенным лиризмом своего творчества, душевным благо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родством своих героев Дионисий близок к сопернику Иосифа в идео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логической борьбе, «премудрому старцу» Нилу </w:t>
      </w:r>
      <w:proofErr w:type="spellStart"/>
      <w:r w:rsidRPr="00FF5955">
        <w:rPr>
          <w:rFonts w:ascii="Times New Roman" w:hAnsi="Times New Roman" w:cs="Times New Roman"/>
          <w:sz w:val="28"/>
          <w:szCs w:val="28"/>
        </w:rPr>
        <w:t>Сорскому</w:t>
      </w:r>
      <w:proofErr w:type="spellEnd"/>
      <w:r w:rsidRPr="00FF5955">
        <w:rPr>
          <w:rFonts w:ascii="Times New Roman" w:hAnsi="Times New Roman" w:cs="Times New Roman"/>
          <w:sz w:val="28"/>
          <w:szCs w:val="28"/>
        </w:rPr>
        <w:t xml:space="preserve">, учившему, что совершенного человека Бог «ангелам равно </w:t>
      </w:r>
      <w:proofErr w:type="spellStart"/>
      <w:r w:rsidRPr="00FF5955">
        <w:rPr>
          <w:rFonts w:ascii="Times New Roman" w:hAnsi="Times New Roman" w:cs="Times New Roman"/>
          <w:sz w:val="28"/>
          <w:szCs w:val="28"/>
        </w:rPr>
        <w:t>показает</w:t>
      </w:r>
      <w:proofErr w:type="spellEnd"/>
      <w:r w:rsidRPr="00FF595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Для</w:t>
      </w:r>
      <w:proofErr w:type="gram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Диони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сия</w:t>
      </w:r>
      <w:proofErr w:type="gram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характерны преувеличенная уд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линённость пропорций персона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жей, замедленность и мягкость их движений. Так художник изобража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ет одухотворённую, «очищенную» человеческую плоть. Прекрасными образцами твор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чества Дионисия-иконописца явля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ются «Богоматерь Одигитрия» (</w:t>
      </w:r>
      <w:r w:rsidRPr="00FF5955">
        <w:rPr>
          <w:rFonts w:ascii="Times New Roman" w:hAnsi="Times New Roman" w:cs="Times New Roman"/>
          <w:i/>
          <w:sz w:val="28"/>
          <w:szCs w:val="28"/>
          <w:highlight w:val="yellow"/>
        </w:rPr>
        <w:t>греч</w:t>
      </w:r>
      <w:proofErr w:type="gramStart"/>
      <w:r w:rsidRPr="00FF5955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proofErr w:type="gramEnd"/>
      <w:r w:rsidRPr="00FF595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gram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утеводительница»; один из основ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ных иконографических типов Бого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матери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с Младенцем) из местного ряда иконостаса </w:t>
      </w:r>
      <w:proofErr w:type="spell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Феропонтова</w:t>
      </w:r>
      <w:proofErr w:type="spell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монас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тыря и «Распятие» из Павлово-Обнорского монастыря</w:t>
      </w:r>
      <w:r w:rsidRPr="00FF5955">
        <w:rPr>
          <w:rFonts w:ascii="Times New Roman" w:hAnsi="Times New Roman" w:cs="Times New Roman"/>
          <w:sz w:val="28"/>
          <w:szCs w:val="28"/>
        </w:rPr>
        <w:t xml:space="preserve">. Иконография «Распятия» восходит к композиции </w:t>
      </w:r>
      <w:proofErr w:type="spellStart"/>
      <w:r w:rsidRPr="00FF5955">
        <w:rPr>
          <w:rFonts w:ascii="Times New Roman" w:hAnsi="Times New Roman" w:cs="Times New Roman"/>
          <w:sz w:val="28"/>
          <w:szCs w:val="28"/>
        </w:rPr>
        <w:t>троицкого</w:t>
      </w:r>
      <w:proofErr w:type="spellEnd"/>
      <w:r w:rsidRPr="00FF5955">
        <w:rPr>
          <w:rFonts w:ascii="Times New Roman" w:hAnsi="Times New Roman" w:cs="Times New Roman"/>
          <w:sz w:val="28"/>
          <w:szCs w:val="28"/>
        </w:rPr>
        <w:t xml:space="preserve"> иконостаса. В плавно изогнутом теле Христа, в повисших тонких руках не выражено стра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дание. Оно снято философским па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фосом иконы. Группа женщин с вытянувшимся в центре тёмным си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луэтом Марии — это стройный «хор», ритмическая ориентирован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ность которого и звучность цветов оставляют сильное впечатление.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F5955">
        <w:rPr>
          <w:rFonts w:ascii="Times New Roman" w:hAnsi="Times New Roman" w:cs="Times New Roman"/>
          <w:sz w:val="28"/>
          <w:szCs w:val="28"/>
          <w:highlight w:val="yellow"/>
        </w:rPr>
        <w:t>Будучи последователем Рублёва, Дионисий как выдающийся и само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бытный мастер нашёл свой собст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венный путь и своё место </w:t>
      </w:r>
      <w:proofErr w:type="gram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древне-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955">
        <w:rPr>
          <w:rFonts w:ascii="Times New Roman" w:hAnsi="Times New Roman" w:cs="Times New Roman"/>
          <w:sz w:val="28"/>
          <w:szCs w:val="28"/>
          <w:highlight w:val="yellow"/>
        </w:rPr>
        <w:t>русском</w:t>
      </w:r>
      <w:proofErr w:type="gramEnd"/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искусстве. Ему не свойствен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но столь присущее Рублёву подчине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ние композиции круговым ритмам.</w:t>
      </w:r>
      <w:r w:rsidRPr="00FF5955">
        <w:rPr>
          <w:rFonts w:ascii="Times New Roman" w:hAnsi="Times New Roman" w:cs="Times New Roman"/>
          <w:sz w:val="28"/>
          <w:szCs w:val="28"/>
        </w:rPr>
        <w:t xml:space="preserve"> Отсутствует у него и то вниматель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ное отношение к человеческому ли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цу, та любовь к его изображению, </w:t>
      </w:r>
      <w:proofErr w:type="gramStart"/>
      <w:r w:rsidRPr="00FF5955">
        <w:rPr>
          <w:rFonts w:ascii="Times New Roman" w:hAnsi="Times New Roman" w:cs="Times New Roman"/>
          <w:sz w:val="28"/>
          <w:szCs w:val="28"/>
        </w:rPr>
        <w:t>ко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торые</w:t>
      </w:r>
      <w:proofErr w:type="gramEnd"/>
      <w:r w:rsidRPr="00FF5955">
        <w:rPr>
          <w:rFonts w:ascii="Times New Roman" w:hAnsi="Times New Roman" w:cs="Times New Roman"/>
          <w:sz w:val="28"/>
          <w:szCs w:val="28"/>
        </w:rPr>
        <w:t xml:space="preserve"> так характерны для Рублёва.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>Персонажи Дионисия как бы менее зависимы от особенностей компози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ционной плоскости, в лицах есть нечто стандартное</w:t>
      </w:r>
      <w:r w:rsidRPr="00FF5955">
        <w:rPr>
          <w:rFonts w:ascii="Times New Roman" w:hAnsi="Times New Roman" w:cs="Times New Roman"/>
          <w:sz w:val="28"/>
          <w:szCs w:val="28"/>
        </w:rPr>
        <w:t>. Некоторые при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ёмы Дионисия роднят его с живо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писцами «моравской» (сербо-маке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донской) школы.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>Мастер внёс много нового в понимание колорита, кото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рый ни у одного из русских худож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ников не был так богат и разнообра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зен. Влияние творчества Дионисия на древнерусское искусство было огромным и прослеживается до се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редины </w:t>
      </w:r>
      <w:r w:rsidRPr="00FF595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столетия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953AE1" wp14:editId="2400884E">
            <wp:extent cx="4819650" cy="7515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Дионисий.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Распятие. Конец </w:t>
      </w: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XV</w:t>
      </w:r>
      <w:r w:rsidRPr="00FF5955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в.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3" w:name="а5"/>
      <w:bookmarkStart w:id="4" w:name="а2"/>
      <w:bookmarkEnd w:id="3"/>
      <w:bookmarkEnd w:id="4"/>
      <w:r w:rsidRPr="00FF59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ИКОНОПИСЬ </w:t>
      </w:r>
      <w:r w:rsidRPr="00FF5955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XVI</w:t>
      </w:r>
      <w:r w:rsidRPr="00FF59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ВЕКА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Искусство </w:t>
      </w:r>
      <w:r w:rsidRPr="00FF595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в. всё теснее связыва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ет свои судьбы с интересами госу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дарства.</w:t>
      </w:r>
      <w:r w:rsidRPr="00FF5955">
        <w:rPr>
          <w:rFonts w:ascii="Times New Roman" w:hAnsi="Times New Roman" w:cs="Times New Roman"/>
          <w:sz w:val="28"/>
          <w:szCs w:val="28"/>
        </w:rPr>
        <w:t xml:space="preserve"> Над личностью мастера-творца, над самим процессом художественного творчества всё сильнее нависает «злоба дня».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В царствование Ивана </w:t>
      </w:r>
      <w:r w:rsidRPr="00FF595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IV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государство стало непосредственно контроли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ровать искусство.</w:t>
      </w:r>
      <w:r w:rsidRPr="00FF5955">
        <w:rPr>
          <w:rFonts w:ascii="Times New Roman" w:hAnsi="Times New Roman" w:cs="Times New Roman"/>
          <w:sz w:val="28"/>
          <w:szCs w:val="28"/>
        </w:rPr>
        <w:t xml:space="preserve"> Церковный собор 1551 г. регламентировал не только </w:t>
      </w:r>
      <w:r w:rsidRPr="00FF5955">
        <w:rPr>
          <w:rFonts w:ascii="Times New Roman" w:hAnsi="Times New Roman" w:cs="Times New Roman"/>
          <w:sz w:val="28"/>
          <w:szCs w:val="28"/>
        </w:rPr>
        <w:lastRenderedPageBreak/>
        <w:t>взаимоотношения мастера-живо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писца с учениками, но также худо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жественный процесс и его резуль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таты, канонизируя освящённые веками и авторитетами иконогра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фические схемы, призывая копиро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вать старых византийских живо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писцев и Андрея Рублёва. Подобные меры, безусловно, наносили боль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шой вред искусству, поощряли ре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месленничество и бездумное по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вторение «образцов».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FF595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в. Москва стала объединять местные художественные школы, что стало естественной реакцией в искусстве на объединение страны</w:t>
      </w:r>
      <w:r w:rsidRPr="00FF5955">
        <w:rPr>
          <w:rFonts w:ascii="Times New Roman" w:hAnsi="Times New Roman" w:cs="Times New Roman"/>
          <w:sz w:val="28"/>
          <w:szCs w:val="28"/>
        </w:rPr>
        <w:t>. В результате самые отдалённые рус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ские земли смогли воспринять высшие достижения столичного ис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кусства, и в какой-нибудь глухой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55">
        <w:rPr>
          <w:rFonts w:ascii="Times New Roman" w:hAnsi="Times New Roman" w:cs="Times New Roman"/>
          <w:sz w:val="28"/>
          <w:szCs w:val="28"/>
        </w:rPr>
        <w:t>северной веси из-под кисти пат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риархального сельского мастера появлялась икона, написанная по композиции Андрея Рублёва. А ис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кусство самой Москвы обогащалось творческим опытом Новгорода, Пскова, Твери и других высокораз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витых русских центров.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FF5955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 xml:space="preserve"> в. существенно стала рас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ширяться тематика древнерусской живописи. Гораздо чаще, чем рань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ше, художники обращаются к сюже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там и образам Ветхого завета, к назидательным повествованиям притч и</w:t>
      </w:r>
      <w:r w:rsidRPr="00FF5955">
        <w:rPr>
          <w:rFonts w:ascii="Times New Roman" w:hAnsi="Times New Roman" w:cs="Times New Roman"/>
          <w:sz w:val="28"/>
          <w:szCs w:val="28"/>
        </w:rPr>
        <w:t xml:space="preserve">, что особенно важно, 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t>к ле</w:t>
      </w:r>
      <w:r w:rsidRPr="00FF5955">
        <w:rPr>
          <w:rFonts w:ascii="Times New Roman" w:hAnsi="Times New Roman" w:cs="Times New Roman"/>
          <w:sz w:val="28"/>
          <w:szCs w:val="28"/>
          <w:highlight w:val="yellow"/>
        </w:rPr>
        <w:softHyphen/>
        <w:t>гендарно-историческому жанру.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79E583" wp14:editId="3666AFE0">
            <wp:extent cx="4905375" cy="62769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5955">
        <w:rPr>
          <w:rFonts w:ascii="Times New Roman" w:hAnsi="Times New Roman" w:cs="Times New Roman"/>
          <w:b/>
          <w:i/>
          <w:sz w:val="28"/>
          <w:szCs w:val="28"/>
        </w:rPr>
        <w:t>Параскева</w:t>
      </w:r>
      <w:proofErr w:type="spellEnd"/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 Пятница в житии. Икона. </w:t>
      </w:r>
      <w:proofErr w:type="gramStart"/>
      <w:r w:rsidRPr="00FF5955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proofErr w:type="gramEnd"/>
    </w:p>
    <w:p w:rsidR="00435593" w:rsidRPr="00D942CB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F5955">
        <w:rPr>
          <w:rFonts w:ascii="Times New Roman" w:hAnsi="Times New Roman" w:cs="Times New Roman"/>
          <w:sz w:val="28"/>
          <w:szCs w:val="28"/>
        </w:rPr>
        <w:t>Никогда ранее историческая тема не занимала так много места в тво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рениях иконописцев. В связи с этим в художественное творчество всё более проникают </w:t>
      </w:r>
      <w:proofErr w:type="spellStart"/>
      <w:r w:rsidRPr="00FF5955">
        <w:rPr>
          <w:rFonts w:ascii="Times New Roman" w:hAnsi="Times New Roman" w:cs="Times New Roman"/>
          <w:sz w:val="28"/>
          <w:szCs w:val="28"/>
        </w:rPr>
        <w:t>жанровость</w:t>
      </w:r>
      <w:proofErr w:type="spellEnd"/>
      <w:r w:rsidRPr="00FF5955">
        <w:rPr>
          <w:rFonts w:ascii="Times New Roman" w:hAnsi="Times New Roman" w:cs="Times New Roman"/>
          <w:sz w:val="28"/>
          <w:szCs w:val="28"/>
        </w:rPr>
        <w:t>, интерес к быту, всё чаще в компо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зициях появляются русские «реа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лии». Условная «эллинистическая» архитектура сменяется на иконах русской. В то же время в живописи </w:t>
      </w:r>
      <w:r w:rsidRPr="00FF595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FF5955">
        <w:rPr>
          <w:rFonts w:ascii="Times New Roman" w:hAnsi="Times New Roman" w:cs="Times New Roman"/>
          <w:sz w:val="28"/>
          <w:szCs w:val="28"/>
        </w:rPr>
        <w:t xml:space="preserve"> в. ощутимо тяготение к отвле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чённому «мудрствованию», к ис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толкованию в зрительных образах богословских догматов. 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t>Церковь и государство жёстко контролирова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softHyphen/>
        <w:t>ли иконопись, поэтому в то время получили распространение ико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softHyphen/>
        <w:t>нописные подлинники (сборники образцов), в которых устанавлива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softHyphen/>
        <w:t>лась иконография основных сюжетных композиций, а также от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softHyphen/>
        <w:t>дельных персонажей.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2CB">
        <w:rPr>
          <w:rFonts w:ascii="Times New Roman" w:hAnsi="Times New Roman" w:cs="Times New Roman"/>
          <w:sz w:val="28"/>
          <w:szCs w:val="28"/>
          <w:highlight w:val="yellow"/>
        </w:rPr>
        <w:t>Правительство Ивана Грозного придавало огромное значение воз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softHyphen/>
        <w:t>величиванию в искусстве своих политических идей. Об этом свиде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softHyphen/>
        <w:t>тельствует икона-картина «Благо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словенно воинство небесного царя» («Церковь 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воинствующая»), проис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softHyphen/>
        <w:t>ходящая из Успенского собора Мос</w:t>
      </w:r>
      <w:r w:rsidRPr="00D942CB">
        <w:rPr>
          <w:rFonts w:ascii="Times New Roman" w:hAnsi="Times New Roman" w:cs="Times New Roman"/>
          <w:sz w:val="28"/>
          <w:szCs w:val="28"/>
          <w:highlight w:val="yellow"/>
        </w:rPr>
        <w:softHyphen/>
        <w:t>ковского Кремля.</w:t>
      </w:r>
      <w:r w:rsidRPr="00FF5955">
        <w:rPr>
          <w:rFonts w:ascii="Times New Roman" w:hAnsi="Times New Roman" w:cs="Times New Roman"/>
          <w:sz w:val="28"/>
          <w:szCs w:val="28"/>
        </w:rPr>
        <w:t xml:space="preserve"> Призванная уве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ковечить покорение Казанского ханства, она мало напоминает тра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диционный моленный образ. На очень вытянутом в ширину компо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зиционном поле художник изобра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зил многочисленное войско, кото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рое тремя дорогами в пешем и конном строю удаляется от охвачен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ного пламенем города.  </w:t>
      </w:r>
      <w:proofErr w:type="gramStart"/>
      <w:r w:rsidRPr="00FF5955">
        <w:rPr>
          <w:rFonts w:ascii="Times New Roman" w:hAnsi="Times New Roman" w:cs="Times New Roman"/>
          <w:sz w:val="28"/>
          <w:szCs w:val="28"/>
        </w:rPr>
        <w:t xml:space="preserve">Воинский поток, </w:t>
      </w:r>
      <w:proofErr w:type="spellStart"/>
      <w:r w:rsidRPr="00FF5955">
        <w:rPr>
          <w:rFonts w:ascii="Times New Roman" w:hAnsi="Times New Roman" w:cs="Times New Roman"/>
          <w:sz w:val="28"/>
          <w:szCs w:val="28"/>
        </w:rPr>
        <w:t>предводительствуемый</w:t>
      </w:r>
      <w:proofErr w:type="spellEnd"/>
      <w:r w:rsidRPr="00FF5955">
        <w:rPr>
          <w:rFonts w:ascii="Times New Roman" w:hAnsi="Times New Roman" w:cs="Times New Roman"/>
          <w:sz w:val="28"/>
          <w:szCs w:val="28"/>
        </w:rPr>
        <w:t xml:space="preserve"> ар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хангелом Михаилом, устремляется к «граду» на другом краю композиции, откуда благословляют шествующих Богоматерь с Младенцем Христом.</w:t>
      </w:r>
      <w:proofErr w:type="gramEnd"/>
      <w:r w:rsidRPr="00FF5955">
        <w:rPr>
          <w:rFonts w:ascii="Times New Roman" w:hAnsi="Times New Roman" w:cs="Times New Roman"/>
          <w:sz w:val="28"/>
          <w:szCs w:val="28"/>
        </w:rPr>
        <w:t xml:space="preserve"> Так «увидел» царский иконописец торжественное возвращение рус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ского войска из Казани в Москву, представив его как апофеоз «воин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ства небесного царя», движущегося из разгромленного «града нечести</w:t>
      </w:r>
      <w:r w:rsidRPr="00FF5955">
        <w:rPr>
          <w:rFonts w:ascii="Times New Roman" w:hAnsi="Times New Roman" w:cs="Times New Roman"/>
          <w:sz w:val="28"/>
          <w:szCs w:val="28"/>
        </w:rPr>
        <w:softHyphen/>
        <w:t xml:space="preserve">вого» к «горнему Иерусалиму». На иконе принято противоположное обычному направление движения </w:t>
      </w:r>
      <w:proofErr w:type="gramStart"/>
      <w:r w:rsidRPr="00FF595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F5955">
        <w:rPr>
          <w:rFonts w:ascii="Times New Roman" w:hAnsi="Times New Roman" w:cs="Times New Roman"/>
          <w:sz w:val="28"/>
          <w:szCs w:val="28"/>
        </w:rPr>
        <w:t>права налево, что делает его более медленным и церемониальным. А лёгкие ангелы в ярких одеждах с венцами в руках, взлетающие на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встречу воинам, помогают добиться в изображении динамического рав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новесия. Впереди среднего полка или в центре его с алым стягом, в царском наряде, с крестом в руках едет сам Иван Грозный. В рядах святого войска — прославленные русские князья и полководцы, пред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ки юного царя, а также «вселенские святые воины» и русские ратники, сложившие головы под Казанью и уподобившиеся древним мучени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кам. У ног всадников струится река. Рядом изображён иссякший источ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ник. Он символизирует падший «второй Рим» — Византию. Полно</w:t>
      </w:r>
      <w:r w:rsidRPr="00FF5955">
        <w:rPr>
          <w:rFonts w:ascii="Times New Roman" w:hAnsi="Times New Roman" w:cs="Times New Roman"/>
          <w:sz w:val="28"/>
          <w:szCs w:val="28"/>
        </w:rPr>
        <w:softHyphen/>
        <w:t>водный источник символизирует «третий Рим» — Москву.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C7603B0" wp14:editId="76782C35">
            <wp:extent cx="3638550" cy="46863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Чудо Георгия о </w:t>
      </w:r>
      <w:proofErr w:type="spellStart"/>
      <w:r w:rsidRPr="00FF5955">
        <w:rPr>
          <w:rFonts w:ascii="Times New Roman" w:hAnsi="Times New Roman" w:cs="Times New Roman"/>
          <w:b/>
          <w:i/>
          <w:sz w:val="28"/>
          <w:szCs w:val="28"/>
        </w:rPr>
        <w:t>змие</w:t>
      </w:r>
      <w:proofErr w:type="spellEnd"/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. Икона. </w:t>
      </w:r>
      <w:proofErr w:type="gramStart"/>
      <w:r w:rsidRPr="00FF5955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 в. Псковский историко-архитектурный музей-заповедник.</w:t>
      </w:r>
      <w:proofErr w:type="gramEnd"/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44F313" wp14:editId="1F2E09A1">
            <wp:extent cx="6096000" cy="43053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5955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proofErr w:type="gramStart"/>
      <w:r w:rsidRPr="00FF5955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proofErr w:type="spellStart"/>
      <w:proofErr w:type="gramEnd"/>
      <w:r w:rsidRPr="00FF5955">
        <w:rPr>
          <w:rFonts w:ascii="Times New Roman" w:hAnsi="Times New Roman" w:cs="Times New Roman"/>
          <w:b/>
          <w:i/>
          <w:sz w:val="28"/>
          <w:szCs w:val="28"/>
        </w:rPr>
        <w:t>ковь</w:t>
      </w:r>
      <w:proofErr w:type="spellEnd"/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 воинствующая. Икона. </w:t>
      </w:r>
      <w:proofErr w:type="gramStart"/>
      <w:r w:rsidRPr="00FF5955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proofErr w:type="gramEnd"/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34245A" wp14:editId="1F6379BF">
            <wp:extent cx="2257425" cy="29718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Успение Богородицы. Икона. </w:t>
      </w:r>
      <w:proofErr w:type="gramStart"/>
      <w:r w:rsidRPr="00FF5955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 в.</w:t>
      </w:r>
      <w:proofErr w:type="gramEnd"/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</w:rPr>
        <w:t>Центральный музей древнерусской культуры и искусства имени Андрея Рублёва, Москва.</w:t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426130" wp14:editId="7B974F3E">
            <wp:extent cx="2295525" cy="29622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F5955">
        <w:rPr>
          <w:rFonts w:ascii="Times New Roman" w:hAnsi="Times New Roman" w:cs="Times New Roman"/>
          <w:b/>
          <w:i/>
          <w:sz w:val="28"/>
          <w:szCs w:val="28"/>
        </w:rPr>
        <w:t>Оранта</w:t>
      </w:r>
      <w:proofErr w:type="spellEnd"/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5955">
        <w:rPr>
          <w:rFonts w:ascii="Times New Roman" w:hAnsi="Times New Roman" w:cs="Times New Roman"/>
          <w:b/>
          <w:i/>
          <w:sz w:val="28"/>
          <w:szCs w:val="28"/>
        </w:rPr>
        <w:t>Мирожская</w:t>
      </w:r>
      <w:proofErr w:type="spellEnd"/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. Великая Панагия. Икона. </w:t>
      </w:r>
      <w:proofErr w:type="gramStart"/>
      <w:r w:rsidRPr="00FF5955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 в. Псковский историко-архитектурный музей-заповедник.</w:t>
      </w:r>
      <w:proofErr w:type="gramEnd"/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9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C7F16F" wp14:editId="6F862F86">
            <wp:extent cx="5638800" cy="72199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Богоматерь Словенская. Икона. </w:t>
      </w:r>
      <w:proofErr w:type="gramStart"/>
      <w:r w:rsidRPr="00FF5955">
        <w:rPr>
          <w:rFonts w:ascii="Times New Roman" w:hAnsi="Times New Roman" w:cs="Times New Roman"/>
          <w:b/>
          <w:i/>
          <w:sz w:val="28"/>
          <w:szCs w:val="28"/>
          <w:lang w:val="en-US"/>
        </w:rPr>
        <w:t>XVI</w:t>
      </w:r>
      <w:r w:rsidRPr="00FF5955">
        <w:rPr>
          <w:rFonts w:ascii="Times New Roman" w:hAnsi="Times New Roman" w:cs="Times New Roman"/>
          <w:b/>
          <w:i/>
          <w:sz w:val="28"/>
          <w:szCs w:val="28"/>
        </w:rPr>
        <w:t xml:space="preserve"> в. Государственный Исторический музей, Москва.</w:t>
      </w:r>
      <w:proofErr w:type="gramEnd"/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593" w:rsidRPr="00FF5955" w:rsidRDefault="00435593" w:rsidP="00435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EA0" w:rsidRDefault="00397EA0"/>
    <w:sectPr w:rsidR="0039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93"/>
    <w:rsid w:val="00055F2C"/>
    <w:rsid w:val="00397EA0"/>
    <w:rsid w:val="004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55F2C"/>
    <w:rPr>
      <w:b/>
      <w:bCs/>
    </w:rPr>
  </w:style>
  <w:style w:type="character" w:customStyle="1" w:styleId="apple-converted-space">
    <w:name w:val="apple-converted-space"/>
    <w:basedOn w:val="a0"/>
    <w:rsid w:val="0005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9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55F2C"/>
    <w:rPr>
      <w:b/>
      <w:bCs/>
    </w:rPr>
  </w:style>
  <w:style w:type="character" w:customStyle="1" w:styleId="apple-converted-space">
    <w:name w:val="apple-converted-space"/>
    <w:basedOn w:val="a0"/>
    <w:rsid w:val="0005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2020-11-30T14:24:00Z</dcterms:created>
  <dcterms:modified xsi:type="dcterms:W3CDTF">2020-11-30T14:52:00Z</dcterms:modified>
</cp:coreProperties>
</file>