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120"/>
        <w:gridCol w:w="2440"/>
        <w:gridCol w:w="600"/>
        <w:gridCol w:w="180"/>
        <w:gridCol w:w="1020"/>
      </w:tblGrid>
      <w:tr w:rsidR="00375BA7" w:rsidRPr="00383987">
        <w:trPr>
          <w:trHeight w:val="2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  <w:bookmarkStart w:id="0" w:name="page3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8C78B0">
        <w:trPr>
          <w:trHeight w:val="2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375BA7" w:rsidRPr="00383987">
        <w:trPr>
          <w:trHeight w:val="2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75BA7" w:rsidRPr="00383987">
        <w:trPr>
          <w:trHeight w:val="230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B3433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69850</wp:posOffset>
                      </wp:positionV>
                      <wp:extent cx="3355975" cy="104648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975" cy="104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32A" w:rsidRPr="008C78B0" w:rsidRDefault="0035532A" w:rsidP="008C78B0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УТВЕРЖДАЮ:</w:t>
                                  </w:r>
                                </w:p>
                                <w:p w:rsidR="0035532A" w:rsidRPr="008C78B0" w:rsidRDefault="0035532A" w:rsidP="008C78B0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Заведующая структурного подразделения</w:t>
                                  </w:r>
                                </w:p>
                                <w:p w:rsidR="0035532A" w:rsidRPr="008C78B0" w:rsidRDefault="0035532A" w:rsidP="008C78B0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« Детский</w:t>
                                  </w:r>
                                  <w:proofErr w:type="gramEnd"/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сад № 11</w:t>
                                  </w:r>
                                  <w:r w:rsidR="006D46E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4</w:t>
                                  </w: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комбинированного вида»</w:t>
                                  </w:r>
                                </w:p>
                                <w:p w:rsidR="0035532A" w:rsidRPr="008C78B0" w:rsidRDefault="00CB1B27" w:rsidP="008C78B0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____________/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Е.О.Москалева</w:t>
                                  </w:r>
                                  <w:proofErr w:type="spellEnd"/>
                                  <w:r w:rsidR="0035532A"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/</w:t>
                                  </w:r>
                                </w:p>
                                <w:p w:rsidR="0035532A" w:rsidRPr="008C78B0" w:rsidRDefault="0035532A" w:rsidP="008C78B0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Приказ </w:t>
                                  </w:r>
                                  <w:proofErr w:type="gramStart"/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№ </w:t>
                                  </w:r>
                                  <w:r w:rsidR="00604F9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34</w:t>
                                  </w:r>
                                  <w:proofErr w:type="gramEnd"/>
                                  <w:r w:rsidR="00604F9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CB1B27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от</w:t>
                                  </w: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604F9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«28» августа 2019 </w:t>
                                  </w: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5.25pt;margin-top:5.5pt;width:264.25pt;height:8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95hQ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" stroked="f">
                      <v:textbox>
                        <w:txbxContent>
                          <w:p w:rsidR="0035532A" w:rsidRPr="008C78B0" w:rsidRDefault="0035532A" w:rsidP="008C78B0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УТВЕРЖДАЮ:</w:t>
                            </w:r>
                          </w:p>
                          <w:p w:rsidR="0035532A" w:rsidRPr="008C78B0" w:rsidRDefault="0035532A" w:rsidP="008C78B0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Заведующая структурного подразделения</w:t>
                            </w:r>
                          </w:p>
                          <w:p w:rsidR="0035532A" w:rsidRPr="008C78B0" w:rsidRDefault="0035532A" w:rsidP="008C78B0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« Детский</w:t>
                            </w:r>
                            <w:proofErr w:type="gramEnd"/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сад № 11</w:t>
                            </w:r>
                            <w:r w:rsidR="006D46ED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4</w:t>
                            </w: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комбинированного вида»</w:t>
                            </w:r>
                          </w:p>
                          <w:p w:rsidR="0035532A" w:rsidRPr="008C78B0" w:rsidRDefault="00CB1B27" w:rsidP="008C78B0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____________/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Е.О.Москалева</w:t>
                            </w:r>
                            <w:proofErr w:type="spellEnd"/>
                            <w:r w:rsidR="0035532A"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/</w:t>
                            </w:r>
                          </w:p>
                          <w:p w:rsidR="0035532A" w:rsidRPr="008C78B0" w:rsidRDefault="0035532A" w:rsidP="008C78B0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Приказ </w:t>
                            </w:r>
                            <w:proofErr w:type="gramStart"/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№ </w:t>
                            </w:r>
                            <w:r w:rsidR="00604F9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34</w:t>
                            </w:r>
                            <w:proofErr w:type="gramEnd"/>
                            <w:r w:rsidR="00604F9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B1B2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от</w:t>
                            </w: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04F9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«28» августа 2019 </w:t>
                            </w: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75BA7" w:rsidRPr="00383987">
        <w:trPr>
          <w:trHeight w:val="23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B3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49530</wp:posOffset>
                      </wp:positionV>
                      <wp:extent cx="3124200" cy="122174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221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532A" w:rsidRPr="008C78B0" w:rsidRDefault="0035532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ПРИНЯТ:</w:t>
                                  </w:r>
                                </w:p>
                                <w:p w:rsidR="0035532A" w:rsidRPr="008C78B0" w:rsidRDefault="0035532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Общим собранием трудового коллектива</w:t>
                                  </w:r>
                                </w:p>
                                <w:p w:rsidR="0035532A" w:rsidRPr="008C78B0" w:rsidRDefault="0035532A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Протокол</w:t>
                                  </w:r>
                                  <w:r w:rsidR="00604F9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№ </w:t>
                                  </w:r>
                                  <w:r w:rsidRPr="008C78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от</w:t>
                                  </w:r>
                                  <w:r w:rsidR="00604F9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604F9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_____</w:t>
                                  </w:r>
                                  <w:bookmarkStart w:id="1" w:name="_GoBack"/>
                                  <w:bookmarkEnd w:id="1"/>
                                  <w:r w:rsidR="00604F99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__________2019 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39pt;margin-top:3.9pt;width:246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OchQIAABc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" stroked="f">
                      <v:textbox>
                        <w:txbxContent>
                          <w:p w:rsidR="0035532A" w:rsidRPr="008C78B0" w:rsidRDefault="0035532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ПРИНЯТ:</w:t>
                            </w:r>
                          </w:p>
                          <w:p w:rsidR="0035532A" w:rsidRPr="008C78B0" w:rsidRDefault="0035532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Общим собранием трудового коллектива</w:t>
                            </w:r>
                          </w:p>
                          <w:p w:rsidR="0035532A" w:rsidRPr="008C78B0" w:rsidRDefault="0035532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Протокол</w:t>
                            </w:r>
                            <w:r w:rsidR="00604F9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№ </w:t>
                            </w:r>
                            <w:r w:rsidRPr="008C78B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от</w:t>
                            </w:r>
                            <w:r w:rsidR="00604F9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04F9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_____</w:t>
                            </w:r>
                            <w:bookmarkStart w:id="2" w:name="_GoBack"/>
                            <w:bookmarkEnd w:id="2"/>
                            <w:r w:rsidR="00604F9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__________2019 г.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 w:rsidP="008C78B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558" w:hanging="998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75BA7" w:rsidRPr="008C78B0">
        <w:trPr>
          <w:trHeight w:val="271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375BA7" w:rsidRPr="00383987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75BA7" w:rsidRDefault="00375BA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C2B3E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0" w:right="1460" w:firstLine="183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>Программа производственного контроля</w:t>
      </w:r>
    </w:p>
    <w:p w:rsidR="00375BA7" w:rsidRDefault="00CC2B3E" w:rsidP="008C78B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0" w:right="1460" w:firstLine="183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и План санитарно-эпидемических мероприятий</w:t>
      </w:r>
    </w:p>
    <w:p w:rsidR="005970E4" w:rsidRDefault="005970E4" w:rsidP="008C78B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0" w:right="1460" w:firstLine="183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структурного подразделения</w:t>
      </w:r>
    </w:p>
    <w:p w:rsidR="005970E4" w:rsidRPr="005970E4" w:rsidRDefault="005970E4" w:rsidP="008C78B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0" w:right="1460" w:firstLine="1834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« Детский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сад № 11</w:t>
      </w:r>
      <w:r w:rsidR="00FF00B5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комбинированного вида»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6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tabs>
          <w:tab w:val="left" w:pos="5103"/>
          <w:tab w:val="left" w:pos="9885"/>
          <w:tab w:val="center" w:pos="11057"/>
        </w:tabs>
        <w:overflowPunct w:val="0"/>
        <w:autoSpaceDE w:val="0"/>
        <w:autoSpaceDN w:val="0"/>
        <w:adjustRightInd w:val="0"/>
        <w:spacing w:after="0" w:line="212" w:lineRule="auto"/>
        <w:ind w:left="10065" w:right="-295" w:hanging="4991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>на 201</w:t>
      </w:r>
      <w:r w:rsidR="006D46ED">
        <w:rPr>
          <w:rFonts w:ascii="Times New Roman" w:hAnsi="Times New Roman"/>
          <w:b/>
          <w:bCs/>
          <w:sz w:val="24"/>
          <w:szCs w:val="24"/>
          <w:lang w:val="ru-RU"/>
        </w:rPr>
        <w:t>9/2020</w:t>
      </w: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33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Целью программы </w:t>
      </w:r>
      <w:r w:rsidRPr="005970E4">
        <w:rPr>
          <w:rFonts w:ascii="Times New Roman" w:hAnsi="Times New Roman"/>
          <w:sz w:val="24"/>
          <w:szCs w:val="24"/>
          <w:lang w:val="ru-RU"/>
        </w:rPr>
        <w:t>является обеспечение санитарно-эпидемиологической безопасности для</w:t>
      </w: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970E4">
        <w:rPr>
          <w:rFonts w:ascii="Times New Roman" w:hAnsi="Times New Roman"/>
          <w:sz w:val="24"/>
          <w:szCs w:val="24"/>
          <w:lang w:val="ru-RU"/>
        </w:rPr>
        <w:t>сотрудников и воспитанников, ограничение 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мероприятий, организация и осуществление контроля за их соблюдением.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>Задачи производственного контроля: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7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460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соблюдение официально изданных санитарных правил, методов и методик контроля факторов среды обитания в соответствии с осуществляемой деятельностью; 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60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осуществление лабораторных исследований сырья, полуфабрикатов, готовой продукции и технологии их производства, хранения, транспортировки, реализации и утилизации; 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460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ведение учета и отчетности, установленной действующим законодательством по вопросам, связанным с осуществлением производственного контроля; 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20" w:right="460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организация медицинских осмотров, профессиональной гигиенической подготовки сотрудников; 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460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контроль за хранением, транспортировкой и реализацией пищевых продуктов и питьевой воды, воспитанием и образованием детей; 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720" w:right="460" w:hanging="12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контроль за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20" w:right="460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>хранения, транспортировки, реализации и утилизации в случаях, предусмотренных действующим законодательством.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5BA7" w:rsidRDefault="00A83183">
      <w:pPr>
        <w:widowControl w:val="0"/>
        <w:numPr>
          <w:ilvl w:val="0"/>
          <w:numId w:val="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4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программу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включены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75BA7" w:rsidRDefault="00375BA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sz w:val="24"/>
          <w:szCs w:val="24"/>
        </w:rPr>
      </w:pPr>
    </w:p>
    <w:p w:rsidR="00375BA7" w:rsidRPr="005970E4" w:rsidRDefault="00A83183" w:rsidP="008C78B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80" w:right="46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перечень официально изданных санитарных правил, перечень работников, на которых возложены функции по осуществлению производственного контроля, перечень должностей работников, подлежащих медицинским осмотрам, </w:t>
      </w:r>
      <w:r w:rsidR="008C78B0">
        <w:rPr>
          <w:rFonts w:ascii="Times New Roman" w:hAnsi="Times New Roman"/>
          <w:sz w:val="24"/>
          <w:szCs w:val="24"/>
          <w:lang w:val="ru-RU"/>
        </w:rPr>
        <w:t>м</w:t>
      </w:r>
      <w:r w:rsidRPr="005970E4">
        <w:rPr>
          <w:rFonts w:ascii="Times New Roman" w:hAnsi="Times New Roman"/>
          <w:sz w:val="24"/>
          <w:szCs w:val="24"/>
          <w:lang w:val="ru-RU"/>
        </w:rPr>
        <w:t xml:space="preserve">ероприятия, проведение которых необходимо для осуществления эффективного контроля за соблюдением санитарных правил и гигиенических нормативов в ДОУ, </w:t>
      </w:r>
    </w:p>
    <w:p w:rsidR="00375BA7" w:rsidRPr="005970E4" w:rsidRDefault="00375BA7" w:rsidP="008C78B0">
      <w:pPr>
        <w:widowControl w:val="0"/>
        <w:autoSpaceDE w:val="0"/>
        <w:autoSpaceDN w:val="0"/>
        <w:adjustRightInd w:val="0"/>
        <w:spacing w:after="0" w:line="102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460"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>Программа действует в течение 1 календарного года. Необходимые изменения, дополнения в программу производственного контроля вносятся при изменении основного вида деятельности ДОУ или других существенных изменениях деятельности ДОУ. В случае отсутствия необходимости внесения изменений в данный документ, Программа пролонгируется на следующий календарный год.</w:t>
      </w: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75BA7" w:rsidRPr="005970E4">
          <w:pgSz w:w="11900" w:h="16840"/>
          <w:pgMar w:top="275" w:right="380" w:bottom="57" w:left="900" w:header="720" w:footer="720" w:gutter="0"/>
          <w:cols w:space="720" w:equalWidth="0">
            <w:col w:w="10620"/>
          </w:cols>
          <w:noEndnote/>
        </w:sectPr>
      </w:pPr>
    </w:p>
    <w:p w:rsidR="00375BA7" w:rsidRPr="005970E4" w:rsidRDefault="00A8318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Лица, осуществляющие производственный контроль в ДОУ:</w:t>
      </w: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370830" w:rsidRDefault="00A83183" w:rsidP="00370830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31" w:lineRule="auto"/>
        <w:ind w:right="6060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заведующий </w:t>
      </w:r>
    </w:p>
    <w:p w:rsidR="00375BA7" w:rsidRPr="005970E4" w:rsidRDefault="00370830" w:rsidP="00370830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31" w:lineRule="auto"/>
        <w:ind w:right="60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старший воспитатель</w:t>
      </w:r>
      <w:r w:rsidR="00A83183" w:rsidRPr="005970E4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370830" w:rsidRDefault="00A83183" w:rsidP="00370830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right="5460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sz w:val="24"/>
          <w:szCs w:val="24"/>
          <w:lang w:val="ru-RU"/>
        </w:rPr>
        <w:t xml:space="preserve">медицинская сестра </w:t>
      </w:r>
    </w:p>
    <w:p w:rsidR="00375BA7" w:rsidRDefault="00370830" w:rsidP="00370830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right="5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заведующий хозяйством</w:t>
      </w:r>
      <w:r w:rsidR="00A83183" w:rsidRPr="005970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2B3E" w:rsidRPr="005970E4" w:rsidRDefault="00CC2B3E" w:rsidP="00370830">
      <w:pPr>
        <w:widowControl w:val="0"/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54" w:lineRule="auto"/>
        <w:ind w:right="54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повара</w:t>
      </w: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A83183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 xml:space="preserve">Ответственность </w:t>
      </w:r>
      <w:r w:rsidRPr="005970E4">
        <w:rPr>
          <w:rFonts w:ascii="Times New Roman" w:hAnsi="Times New Roman"/>
          <w:sz w:val="24"/>
          <w:szCs w:val="24"/>
          <w:lang w:val="ru-RU"/>
        </w:rPr>
        <w:t>за своевременность организации, полноту и достоверность</w:t>
      </w: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970E4">
        <w:rPr>
          <w:rFonts w:ascii="Times New Roman" w:hAnsi="Times New Roman"/>
          <w:sz w:val="24"/>
          <w:szCs w:val="24"/>
          <w:lang w:val="ru-RU"/>
        </w:rPr>
        <w:t xml:space="preserve">осуществляемого производственного контроля </w:t>
      </w:r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t>несёт заведующий ДОУ</w:t>
      </w:r>
      <w:r w:rsidRPr="005970E4">
        <w:rPr>
          <w:rFonts w:ascii="Times New Roman" w:hAnsi="Times New Roman"/>
          <w:sz w:val="24"/>
          <w:szCs w:val="24"/>
          <w:lang w:val="ru-RU"/>
        </w:rPr>
        <w:t>.</w:t>
      </w: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4"/>
          <w:szCs w:val="24"/>
          <w:lang w:val="ru-RU"/>
        </w:rPr>
      </w:pP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375BA7" w:rsidRPr="005970E4">
          <w:pgSz w:w="11900" w:h="16840"/>
          <w:pgMar w:top="599" w:right="840" w:bottom="1440" w:left="900" w:header="720" w:footer="720" w:gutter="0"/>
          <w:cols w:space="720" w:equalWidth="0">
            <w:col w:w="10160"/>
          </w:cols>
          <w:noEndnote/>
        </w:sectPr>
      </w:pPr>
    </w:p>
    <w:p w:rsidR="00370830" w:rsidRDefault="00A83183" w:rsidP="00CB1B2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0" w:right="1400" w:firstLine="183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4" w:name="page7"/>
      <w:bookmarkEnd w:id="4"/>
      <w:r w:rsidRPr="005970E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Программа производственного контроля</w:t>
      </w:r>
    </w:p>
    <w:p w:rsidR="00370830" w:rsidRDefault="00370830" w:rsidP="00CB1B2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0" w:right="1460" w:firstLine="1834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структурного подразделения</w:t>
      </w:r>
    </w:p>
    <w:p w:rsidR="00370830" w:rsidRPr="005970E4" w:rsidRDefault="00370830" w:rsidP="00CB1B2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000" w:right="1460" w:firstLine="1834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« Детский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сад № 11</w:t>
      </w:r>
      <w:r w:rsidR="008D1A8B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комбинированного вида»</w:t>
      </w:r>
    </w:p>
    <w:p w:rsidR="00370830" w:rsidRPr="005970E4" w:rsidRDefault="00370830" w:rsidP="00CB1B27">
      <w:pPr>
        <w:widowControl w:val="0"/>
        <w:autoSpaceDE w:val="0"/>
        <w:autoSpaceDN w:val="0"/>
        <w:adjustRightInd w:val="0"/>
        <w:spacing w:after="0" w:line="64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70830" w:rsidRPr="005970E4" w:rsidRDefault="00CB1B27" w:rsidP="00CB1B27">
      <w:pPr>
        <w:widowControl w:val="0"/>
        <w:tabs>
          <w:tab w:val="left" w:pos="5103"/>
          <w:tab w:val="left" w:pos="9885"/>
          <w:tab w:val="center" w:pos="11057"/>
        </w:tabs>
        <w:overflowPunct w:val="0"/>
        <w:autoSpaceDE w:val="0"/>
        <w:autoSpaceDN w:val="0"/>
        <w:adjustRightInd w:val="0"/>
        <w:spacing w:after="0" w:line="212" w:lineRule="auto"/>
        <w:ind w:right="-295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</w:t>
      </w:r>
      <w:r w:rsidR="008D1A8B">
        <w:rPr>
          <w:rFonts w:ascii="Times New Roman" w:hAnsi="Times New Roman"/>
          <w:b/>
          <w:bCs/>
          <w:sz w:val="24"/>
          <w:szCs w:val="24"/>
          <w:lang w:val="ru-RU"/>
        </w:rPr>
        <w:t>на 2019/2020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учебный </w:t>
      </w:r>
      <w:r w:rsidR="00370830" w:rsidRPr="005970E4">
        <w:rPr>
          <w:rFonts w:ascii="Times New Roman" w:hAnsi="Times New Roman"/>
          <w:b/>
          <w:bCs/>
          <w:sz w:val="24"/>
          <w:szCs w:val="24"/>
          <w:lang w:val="ru-RU"/>
        </w:rPr>
        <w:t xml:space="preserve"> год</w:t>
      </w:r>
      <w:proofErr w:type="gramEnd"/>
    </w:p>
    <w:p w:rsidR="00370830" w:rsidRPr="005970E4" w:rsidRDefault="00370830" w:rsidP="00E72F0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0" w:right="1400" w:firstLine="183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75BA7" w:rsidRPr="005970E4" w:rsidRDefault="00375BA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280"/>
        <w:gridCol w:w="240"/>
        <w:gridCol w:w="2040"/>
        <w:gridCol w:w="2620"/>
      </w:tblGrid>
      <w:tr w:rsidR="00375BA7" w:rsidRPr="00383987">
        <w:trPr>
          <w:trHeight w:val="28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Проводимое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Срок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Организация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периодических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медицинских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осмотров</w:t>
            </w:r>
            <w:proofErr w:type="spellEnd"/>
          </w:p>
        </w:tc>
      </w:tr>
      <w:tr w:rsidR="00375BA7" w:rsidRPr="00383987">
        <w:trPr>
          <w:trHeight w:val="14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375BA7" w:rsidRPr="00383987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прохождением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604F99">
        <w:trPr>
          <w:trHeight w:val="27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медицинских осмотров при приеме 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периодического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раз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7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медицинского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осмотра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сотрудников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(в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75BA7" w:rsidRPr="00604F99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соответствии с приказом МЗСР РФ №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302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от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12.04.2011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года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проведением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раз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флюорографического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1.4.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профилактического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раз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осмотра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1.5.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обследование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раз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кишечные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инфекции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1.6.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осмотра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гнойничковые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заболевания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сотрудников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604F99">
        <w:trPr>
          <w:trHeight w:val="26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Организация курсовой гигиенической подготовки и переподготовки по</w:t>
            </w: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программам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гигиенического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санитарного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минимума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приеме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4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37083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работу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Гигиеническая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аттестация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6F6F2B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6F6F2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 в 2 года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14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375BA7" w:rsidRPr="00604F99">
        <w:trPr>
          <w:trHeight w:val="26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Лабораторно-инструментальные исследования в помещениях и на территории,</w:t>
            </w:r>
          </w:p>
        </w:tc>
      </w:tr>
      <w:tr w:rsidR="00375BA7" w:rsidRPr="00604F99">
        <w:trPr>
          <w:trHeight w:val="413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предназначенных для пребывания детей в дошкольных организациях</w:t>
            </w:r>
          </w:p>
        </w:tc>
      </w:tr>
      <w:tr w:rsidR="00375BA7" w:rsidRPr="00604F99">
        <w:trPr>
          <w:trHeight w:val="14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val="ru-RU"/>
              </w:rPr>
            </w:pPr>
          </w:p>
        </w:tc>
      </w:tr>
      <w:tr w:rsidR="00375BA7" w:rsidRPr="00383987">
        <w:trPr>
          <w:trHeight w:val="25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3.1.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Параметры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микроклимата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температура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воздуха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относительная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5532A" w:rsidRDefault="00355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влажность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скорость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воздуха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3.2.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Гигиеническая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оценка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раза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мебели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росто-возрастным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604F99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особенностям детей и ее расстановка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5C53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="005C53A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Уровень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искусственной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освещенности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1D0BB8" w:rsidRDefault="001D0B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5C53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="005C53A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Исследование песка из песочниц по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882814" w:rsidRDefault="00375B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1D0BB8" w:rsidRDefault="001D0B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санитарно-химическим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микробиологическим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санитарно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паразитологическим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показателям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75BA7" w:rsidRDefault="0037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5BA7">
          <w:pgSz w:w="11900" w:h="16840"/>
          <w:pgMar w:top="341" w:right="440" w:bottom="73" w:left="1500" w:header="720" w:footer="720" w:gutter="0"/>
          <w:cols w:space="720" w:equalWidth="0">
            <w:col w:w="99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280"/>
        <w:gridCol w:w="2280"/>
        <w:gridCol w:w="2620"/>
      </w:tblGrid>
      <w:tr w:rsidR="00375BA7" w:rsidRPr="00383987">
        <w:trPr>
          <w:trHeight w:val="281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page9"/>
            <w:bookmarkEnd w:id="5"/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радиологическим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показаниям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3.8.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Исследование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качества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1D0BB8" w:rsidRDefault="001D0BB8" w:rsidP="001D0BB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По запросу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холодной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питьевой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микробиологическим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санитарно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химическим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показателям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604F99">
        <w:trPr>
          <w:trHeight w:val="2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Объем лабораторно-инструментальных исследований на пищеблоке дошкольной</w:t>
            </w:r>
          </w:p>
        </w:tc>
      </w:tr>
      <w:tr w:rsidR="00375BA7" w:rsidRPr="00383987">
        <w:trPr>
          <w:trHeight w:val="2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BB40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  <w:r w:rsidR="00BB40B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Готовая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продукция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эффективность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термической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обработки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BB40BE" w:rsidRDefault="00BB40BE" w:rsidP="00BB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 запросу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Организация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</w:tr>
      <w:tr w:rsidR="00375BA7" w:rsidRPr="00383987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5.1.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доставки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пищевых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кладовщик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BB40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  <w:r w:rsidR="00BB40B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наличия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сопроводительных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документов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удостоверяющих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качество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 безопасность сырья и готовой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кладовщик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продукции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BB40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  <w:r w:rsidR="00BB40B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условий и сроков хранения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продуктов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BB40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  <w:r w:rsidR="00BB40B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технологией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приготовления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готовых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блюд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наличием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технологических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карт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BB40B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  <w:r w:rsidR="00BB40B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оценки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качества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готовых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блюд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604F99">
        <w:trPr>
          <w:trHeight w:val="26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Обеспечение условий учебно-воспитательного процесса</w:t>
            </w:r>
          </w:p>
        </w:tc>
      </w:tr>
      <w:tr w:rsidR="00375BA7" w:rsidRPr="00383987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6.1.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Оснащение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оборудованием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правильная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расстановка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860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осуществляется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соответствии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6.2.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Правильное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рассаживание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детей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соответствии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с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ростом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6.3.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Маркировка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6.4.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Правильное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использование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технических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средств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6.5.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Соблюдение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требований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к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естественному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искусственному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освещению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6.6.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Выполнение требований режима дня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учебных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6.7.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контроля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анализа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86006A" w:rsidRDefault="008600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Медицинская сестра</w:t>
            </w: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физического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604F99">
        <w:trPr>
          <w:trHeight w:val="26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Медицинское обеспечение и оценка состояния здоровья</w:t>
            </w:r>
          </w:p>
        </w:tc>
      </w:tr>
      <w:tr w:rsidR="00375BA7" w:rsidRPr="00383987">
        <w:trPr>
          <w:trHeight w:val="259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7.1.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Оснащение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медицинским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соответствии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оборудованием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лекарственными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планом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закупок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препаратами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375BA7" w:rsidRDefault="0037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75BA7">
          <w:pgSz w:w="11900" w:h="16840"/>
          <w:pgMar w:top="263" w:right="440" w:bottom="23" w:left="1500" w:header="720" w:footer="720" w:gutter="0"/>
          <w:cols w:space="720" w:equalWidth="0">
            <w:col w:w="99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280"/>
        <w:gridCol w:w="2280"/>
        <w:gridCol w:w="2620"/>
      </w:tblGrid>
      <w:tr w:rsidR="00375BA7" w:rsidRPr="00383987">
        <w:trPr>
          <w:trHeight w:val="566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6" w:name="page11"/>
            <w:bookmarkEnd w:id="6"/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8600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  <w:r w:rsidR="008600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профилактических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Врач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осмотров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детей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декретированных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возрастов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8600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  <w:r w:rsidR="008600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Контроль за утренним приемом детей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66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 w:rsidP="008600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  <w:r w:rsidR="008600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Осмотр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детей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педикулез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1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раз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в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8600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  <w:r w:rsidR="008600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Организация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проведение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санитарно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сестра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противоэпидемиологических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мероприятий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карантине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86006A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  <w:r w:rsidR="0086006A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Работа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формированию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здорового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Медицинская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образа жизни с персоналом и детьми,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5EAC" w:rsidRDefault="000B5EAC" w:rsidP="000B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A83183" w:rsidRPr="00383987">
              <w:rPr>
                <w:rFonts w:ascii="Times New Roman" w:eastAsiaTheme="minorEastAsia" w:hAnsi="Times New Roman"/>
                <w:sz w:val="24"/>
                <w:szCs w:val="24"/>
              </w:rPr>
              <w:t>естра</w:t>
            </w:r>
            <w:proofErr w:type="spellEnd"/>
          </w:p>
          <w:p w:rsidR="00375BA7" w:rsidRPr="00383987" w:rsidRDefault="00A83183" w:rsidP="000B5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Инструктор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организация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Дней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здоровья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физической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культуре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физкультурных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досугов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соревнований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спортивных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праздников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веселых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стартов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и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т.д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604F99">
        <w:trPr>
          <w:trHeight w:val="26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 xml:space="preserve">Своевременное информирование технических служб,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»,</w:t>
            </w:r>
          </w:p>
        </w:tc>
      </w:tr>
      <w:tr w:rsidR="00375BA7" w:rsidRPr="00604F99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органов местного самоуправления, родителей об аварийных ситуациях,</w:t>
            </w:r>
          </w:p>
        </w:tc>
      </w:tr>
      <w:tr w:rsidR="00375BA7" w:rsidRPr="00604F99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ru-RU"/>
              </w:rPr>
              <w:t>остановках производства, нарушениях технологических процессов,</w:t>
            </w:r>
          </w:p>
        </w:tc>
      </w:tr>
      <w:tr w:rsidR="00375BA7" w:rsidRPr="00383987">
        <w:trPr>
          <w:trHeight w:val="27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создающих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угрозу</w:t>
            </w:r>
            <w:proofErr w:type="spellEnd"/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санэпидблагополучию</w:t>
            </w:r>
            <w:proofErr w:type="spellEnd"/>
          </w:p>
        </w:tc>
      </w:tr>
      <w:tr w:rsidR="00375BA7" w:rsidRPr="00383987">
        <w:trPr>
          <w:trHeight w:val="25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8.1.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Авария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водопроводе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отключение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6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8.2.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Авария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канализационной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8.3.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Отключение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электричества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8.4.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Выход из строя технологического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холодильного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8.5.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Отключение отопления, выход из строя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при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отопительной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  <w:tr w:rsidR="00375BA7" w:rsidRPr="00604F99">
        <w:trPr>
          <w:trHeight w:val="268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83987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  <w:lang w:val="ru-RU"/>
              </w:rPr>
              <w:t>Контроль за охраной окружающей среды</w:t>
            </w:r>
          </w:p>
        </w:tc>
      </w:tr>
      <w:tr w:rsidR="00375BA7" w:rsidRPr="00383987">
        <w:trPr>
          <w:trHeight w:val="261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0B5E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="000B5EA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Контроль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сбором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временным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хранением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вывозом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люминесцентных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882814" w:rsidRDefault="0088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</w:tr>
      <w:tr w:rsidR="00375BA7" w:rsidRPr="00383987">
        <w:trPr>
          <w:trHeight w:val="27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882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ламп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8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375BA7" w:rsidRPr="00383987">
        <w:trPr>
          <w:trHeight w:val="262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 w:rsidP="000B5EA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  <w:r w:rsidR="000B5EA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Дезинфекция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дезинсекция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Заведующий</w:t>
            </w:r>
            <w:proofErr w:type="spellEnd"/>
          </w:p>
        </w:tc>
      </w:tr>
      <w:tr w:rsidR="00375BA7" w:rsidRPr="00383987">
        <w:trPr>
          <w:trHeight w:val="28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дератизация</w:t>
            </w:r>
            <w:proofErr w:type="spellEnd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37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5BA7" w:rsidRPr="00383987" w:rsidRDefault="00A83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83987">
              <w:rPr>
                <w:rFonts w:ascii="Times New Roman" w:eastAsiaTheme="minorEastAsia" w:hAnsi="Times New Roman"/>
                <w:sz w:val="24"/>
                <w:szCs w:val="24"/>
              </w:rPr>
              <w:t>хозяйством</w:t>
            </w:r>
            <w:proofErr w:type="spellEnd"/>
          </w:p>
        </w:tc>
      </w:tr>
    </w:tbl>
    <w:p w:rsidR="00375BA7" w:rsidRDefault="0037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75BA7" w:rsidSect="00375BA7">
      <w:pgSz w:w="11900" w:h="16840"/>
      <w:pgMar w:top="263" w:right="440" w:bottom="1440" w:left="1500" w:header="720" w:footer="720" w:gutter="0"/>
      <w:cols w:space="720" w:equalWidth="0">
        <w:col w:w="9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00006952"/>
    <w:lvl w:ilvl="0" w:tplc="00005F9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12032EB"/>
    <w:multiLevelType w:val="hybridMultilevel"/>
    <w:tmpl w:val="208C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83"/>
    <w:rsid w:val="000B5EAC"/>
    <w:rsid w:val="001D0BB8"/>
    <w:rsid w:val="0035532A"/>
    <w:rsid w:val="00370830"/>
    <w:rsid w:val="00375BA7"/>
    <w:rsid w:val="00383987"/>
    <w:rsid w:val="003A4EAD"/>
    <w:rsid w:val="00417343"/>
    <w:rsid w:val="005822AF"/>
    <w:rsid w:val="005970E4"/>
    <w:rsid w:val="005B15DE"/>
    <w:rsid w:val="005C53A7"/>
    <w:rsid w:val="00604F99"/>
    <w:rsid w:val="006D46ED"/>
    <w:rsid w:val="006F6F2B"/>
    <w:rsid w:val="0071550B"/>
    <w:rsid w:val="0086006A"/>
    <w:rsid w:val="00882814"/>
    <w:rsid w:val="008C78B0"/>
    <w:rsid w:val="008D1A8B"/>
    <w:rsid w:val="00A83183"/>
    <w:rsid w:val="00B3433E"/>
    <w:rsid w:val="00BA2F83"/>
    <w:rsid w:val="00BB40BE"/>
    <w:rsid w:val="00BE0DDE"/>
    <w:rsid w:val="00CB1B27"/>
    <w:rsid w:val="00CB3616"/>
    <w:rsid w:val="00CC2B3E"/>
    <w:rsid w:val="00E72F0D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37797"/>
  <w15:docId w15:val="{0E7ACA62-E61F-4E49-A972-643DA3B5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A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8B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2017-10-11T12:06:00Z</cp:lastPrinted>
  <dcterms:created xsi:type="dcterms:W3CDTF">2020-02-16T16:05:00Z</dcterms:created>
  <dcterms:modified xsi:type="dcterms:W3CDTF">2020-02-16T16:22:00Z</dcterms:modified>
</cp:coreProperties>
</file>