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left="0" w:right="0" w:firstLine="0"/>
        <w:jc w:val="left"/>
        <w:spacing w:after="0"/>
        <w:tabs>
          <w:tab w:val="left" w:pos="3375" w:leader="none"/>
        </w:tabs>
        <w:rPr>
          <w:rFonts w:ascii="Times New Roman" w:hAnsi="Times New Roman" w:cs="Times New Roman"/>
          <w:b/>
          <w:bCs/>
          <w:sz w:val="24"/>
          <w:szCs w:val="24"/>
          <w:highlight w:val="none"/>
        </w:rPr>
      </w:pPr>
      <w:r>
        <w:rPr>
          <w:rFonts w:ascii="Times New Roman" w:hAnsi="Times New Roman" w:cs="Times New Roman"/>
          <w:b/>
          <w:sz w:val="24"/>
          <w:szCs w:val="24"/>
          <w:highlight w:val="none"/>
        </w:rPr>
        <mc:AlternateContent>
          <mc:Choice Requires="wpg">
            <w:drawing>
              <wp:inline xmlns:wp="http://schemas.openxmlformats.org/drawingml/2006/wordprocessingDrawing" distT="0" distB="0" distL="0" distR="0">
                <wp:extent cx="6400220" cy="9053214"/>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31354" name=""/>
                        <pic:cNvPicPr>
                          <a:picLocks noChangeAspect="1"/>
                        </pic:cNvPicPr>
                        <pic:nvPr/>
                      </pic:nvPicPr>
                      <pic:blipFill>
                        <a:blip r:embed="rId11"/>
                        <a:stretch/>
                      </pic:blipFill>
                      <pic:spPr bwMode="auto">
                        <a:xfrm flipH="0" flipV="0">
                          <a:off x="0" y="0"/>
                          <a:ext cx="6400219" cy="905321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04.0pt;height:712.9pt;mso-wrap-distance-left:0.0pt;mso-wrap-distance-top:0.0pt;mso-wrap-distance-right:0.0pt;mso-wrap-distance-bottom:0.0pt;" stroked="false">
                <v:path textboxrect="0,0,0,0"/>
                <v:imagedata r:id="rId11" o:title=""/>
              </v:shape>
            </w:pict>
          </mc:Fallback>
        </mc:AlternateContent>
      </w:r>
      <w:r>
        <w:rPr>
          <w:rFonts w:ascii="Times New Roman" w:hAnsi="Times New Roman" w:cs="Times New Roman"/>
          <w:b/>
          <w:sz w:val="24"/>
          <w:szCs w:val="24"/>
          <w:highlight w:val="none"/>
        </w:rPr>
      </w:r>
      <w:r>
        <w:rPr>
          <w:rFonts w:ascii="Times New Roman" w:hAnsi="Times New Roman" w:cs="Times New Roman"/>
          <w:b/>
          <w:sz w:val="24"/>
          <w:szCs w:val="24"/>
          <w:highlight w:val="none"/>
        </w:rPr>
      </w:r>
      <w:r>
        <w:rPr>
          <w:rFonts w:ascii="Times New Roman" w:hAnsi="Times New Roman" w:cs="Times New Roman"/>
          <w:b/>
          <w:sz w:val="24"/>
          <w:szCs w:val="24"/>
          <w:highlight w:val="none"/>
        </w:rPr>
      </w:r>
      <w:r>
        <w:rPr>
          <w:rFonts w:ascii="Times New Roman" w:hAnsi="Times New Roman" w:cs="Times New Roman"/>
          <w:b/>
          <w:bCs/>
          <w:sz w:val="24"/>
          <w:szCs w:val="24"/>
          <w:highlight w:val="none"/>
        </w:rPr>
      </w:r>
    </w:p>
    <w:p>
      <w:pPr>
        <w:ind w:firstLine="0"/>
        <w:jc w:val="center"/>
        <w:spacing w:after="0"/>
        <w:tabs>
          <w:tab w:val="left" w:pos="3375" w:leader="none"/>
        </w:tabs>
        <w:rPr>
          <w:rFonts w:ascii="Times New Roman" w:hAnsi="Times New Roman" w:cs="Times New Roman"/>
          <w:b/>
          <w:bCs/>
          <w:sz w:val="24"/>
          <w:szCs w:val="24"/>
          <w:highlight w:val="none"/>
        </w:rPr>
      </w:pPr>
      <w:r/>
      <w:bookmarkStart w:id="0" w:name="_GoBack"/>
      <w:r/>
      <w:bookmarkEnd w:id="0"/>
      <w:r>
        <w:rPr>
          <w:rFonts w:ascii="Times New Roman" w:hAnsi="Times New Roman" w:cs="Times New Roman"/>
          <w:b/>
          <w:sz w:val="24"/>
          <w:szCs w:val="24"/>
        </w:rPr>
        <w:t xml:space="preserve">2. ОСНОВНЫЕ ЗАДАЧИ</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Основными задачами библиотеки являются:</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1. Обеспечение участникам образовательного процесса – обучающимся, педагогическим работникам, родителям (иным законным представителям) обучающихся (далее – пользователям) доступа к информаци</w:t>
      </w:r>
      <w:r>
        <w:rPr>
          <w:rFonts w:ascii="Times New Roman" w:hAnsi="Times New Roman" w:cs="Times New Roman"/>
          <w:sz w:val="24"/>
          <w:szCs w:val="24"/>
        </w:rPr>
        <w:t xml:space="preserve">и, знаниям, идеям, культурным ценностям посредством использования библиотечно-информационных ресурсов образовательного учреждения на различных носителях: бумажном (книжный фонд, фонд периодических изданий); магнитном (фонд аудио- и видеокассет); цифровом (</w:t>
      </w:r>
      <w:r>
        <w:rPr>
          <w:rFonts w:ascii="Times New Roman" w:hAnsi="Times New Roman" w:cs="Times New Roman"/>
          <w:sz w:val="24"/>
          <w:szCs w:val="24"/>
          <w:lang w:val="en-US"/>
        </w:rPr>
        <w:t xml:space="preserve">CD</w:t>
      </w:r>
      <w:r>
        <w:rPr>
          <w:rFonts w:ascii="Times New Roman" w:hAnsi="Times New Roman" w:cs="Times New Roman"/>
          <w:sz w:val="24"/>
          <w:szCs w:val="24"/>
        </w:rPr>
        <w:t xml:space="preserve">-диски) и иных носителях.</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2. Воспитание культурного и гражданского самосознания, помощь в социализации обучающегося, развитии его творческого потенциала.</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 Формирование навыков независимого библиотечного пользователя: обучение поиску, отбору и критической оценке информации.</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4. Совершенствование предоставляемых библиотекой услуг на основе внедрения новых информационных технологий и компьютеризации библиотечно-информационных процес</w:t>
      </w:r>
      <w:r>
        <w:rPr>
          <w:rFonts w:ascii="Times New Roman" w:hAnsi="Times New Roman" w:cs="Times New Roman"/>
          <w:sz w:val="24"/>
          <w:szCs w:val="24"/>
        </w:rPr>
        <w:t xml:space="preserve">сов, формирования</w:t>
      </w:r>
      <w:r>
        <w:rPr>
          <w:rFonts w:ascii="Times New Roman" w:hAnsi="Times New Roman" w:cs="Times New Roman"/>
          <w:sz w:val="24"/>
          <w:szCs w:val="24"/>
        </w:rPr>
        <w:t xml:space="preserve"> комфортной библиотечной среды.</w:t>
      </w:r>
      <w:r/>
    </w:p>
    <w:p>
      <w:pPr>
        <w:ind w:firstLine="567"/>
        <w:jc w:val="center"/>
        <w:spacing w:after="0"/>
        <w:tabs>
          <w:tab w:val="left" w:pos="3375" w:leader="none"/>
        </w:tabs>
        <w:rPr>
          <w:rFonts w:ascii="Times New Roman" w:hAnsi="Times New Roman" w:cs="Times New Roman"/>
          <w:b/>
          <w:sz w:val="24"/>
          <w:szCs w:val="24"/>
        </w:rPr>
      </w:pPr>
      <w:r>
        <w:rPr>
          <w:rFonts w:ascii="Times New Roman" w:hAnsi="Times New Roman" w:cs="Times New Roman"/>
          <w:b/>
          <w:sz w:val="24"/>
          <w:szCs w:val="24"/>
        </w:rPr>
        <w:t xml:space="preserve">3. ОСНОВНЫЕ ФУНКЦИИ</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Для реализации основных задач библиотека:</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1. Формирует фонд библиотечно-информационных ресурсов общеобразовательного учреждения:</w:t>
      </w:r>
      <w:r/>
    </w:p>
    <w:p>
      <w:pPr>
        <w:pStyle w:val="689"/>
        <w:numPr>
          <w:ilvl w:val="0"/>
          <w:numId w:val="1"/>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комплектует универсальный фонд учебными, художественными, научными, справочными, педагогическими и научно-популярными документами на традиционных и нетрадиционных носителях информации;</w:t>
      </w:r>
      <w:r/>
    </w:p>
    <w:p>
      <w:pPr>
        <w:pStyle w:val="689"/>
        <w:numPr>
          <w:ilvl w:val="0"/>
          <w:numId w:val="1"/>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пополняет фонд информационными ресурсами сети Интернет, базами и банками данных других учреждений и организаций;</w:t>
      </w:r>
      <w:r/>
    </w:p>
    <w:p>
      <w:pPr>
        <w:pStyle w:val="689"/>
        <w:numPr>
          <w:ilvl w:val="0"/>
          <w:numId w:val="1"/>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аккумулирует фонд документов, создаваемых в образовательном учреждении (публикаций и работ педагогов образовательного учреждения, лучших научных работ и рефератов обучающихся и др.).</w:t>
      </w:r>
      <w:r/>
    </w:p>
    <w:p>
      <w:pPr>
        <w:pStyle w:val="689"/>
        <w:numPr>
          <w:ilvl w:val="0"/>
          <w:numId w:val="1"/>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осуществляет размещение, орган</w:t>
      </w:r>
      <w:r>
        <w:rPr>
          <w:rFonts w:ascii="Times New Roman" w:hAnsi="Times New Roman" w:cs="Times New Roman"/>
          <w:sz w:val="24"/>
          <w:szCs w:val="24"/>
        </w:rPr>
        <w:t xml:space="preserve">изацию и сохранность документов.</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2. Создает информационную продукцию:</w:t>
      </w:r>
      <w:r/>
    </w:p>
    <w:p>
      <w:pPr>
        <w:pStyle w:val="689"/>
        <w:numPr>
          <w:ilvl w:val="0"/>
          <w:numId w:val="2"/>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организует и ведет справочно-библиографический аппарат: каталоги (алфавитный, систематический), картотеки (систематическую картотеку статей, тематические картотеки)</w:t>
      </w:r>
      <w:r>
        <w:rPr>
          <w:rFonts w:ascii="Times New Roman" w:hAnsi="Times New Roman" w:cs="Times New Roman"/>
          <w:sz w:val="24"/>
          <w:szCs w:val="24"/>
        </w:rPr>
        <w:t xml:space="preserve">;</w:t>
      </w:r>
      <w:r/>
    </w:p>
    <w:p>
      <w:pPr>
        <w:pStyle w:val="689"/>
        <w:numPr>
          <w:ilvl w:val="0"/>
          <w:numId w:val="2"/>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разрабатывает рекомендательные библиографические пособия (списки, обзоры, указатели и т.п.);</w:t>
      </w:r>
      <w:r/>
    </w:p>
    <w:p>
      <w:pPr>
        <w:pStyle w:val="689"/>
        <w:numPr>
          <w:ilvl w:val="0"/>
          <w:numId w:val="2"/>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обеспечивает информирование пользователей об информационной продукции.</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3. Осуществляет дифференцированное библиотечно-информационное обслуживание обучающихся:</w:t>
      </w:r>
      <w:r/>
    </w:p>
    <w:p>
      <w:pPr>
        <w:pStyle w:val="689"/>
        <w:numPr>
          <w:ilvl w:val="0"/>
          <w:numId w:val="3"/>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создает условия для реализации самостоятельности в обучении, познавательной, творческой деятельности;</w:t>
      </w:r>
      <w:r/>
    </w:p>
    <w:p>
      <w:pPr>
        <w:pStyle w:val="689"/>
        <w:numPr>
          <w:ilvl w:val="0"/>
          <w:numId w:val="3"/>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организует обучение навыкам независимого библиотечного пользователя и потребителя информации, содействует интеграции комплекса знаний, умений и навыков работы с книгой и информацией;</w:t>
      </w:r>
      <w:r/>
    </w:p>
    <w:p>
      <w:pPr>
        <w:pStyle w:val="689"/>
        <w:numPr>
          <w:ilvl w:val="0"/>
          <w:numId w:val="3"/>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оказывает информационную поддержку в решении задач, возникающих в процессе их учебной, самообразовательной и досуговой деятельности.</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4. Осуществляет дифференцированное библиотечно-информационное обслуживание педагогических работников:</w:t>
      </w:r>
      <w:r/>
    </w:p>
    <w:p>
      <w:pPr>
        <w:pStyle w:val="689"/>
        <w:numPr>
          <w:ilvl w:val="0"/>
          <w:numId w:val="4"/>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выявляет информационные потребности и удовлетворяет запросы, связанные с обучением, воспитанием и здоровьем детей;</w:t>
      </w:r>
      <w:r/>
    </w:p>
    <w:p>
      <w:pPr>
        <w:pStyle w:val="689"/>
        <w:numPr>
          <w:ilvl w:val="0"/>
          <w:numId w:val="4"/>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содействует профессиональной компетенции, повышению квалификации, проведению аттестации;</w:t>
      </w:r>
      <w:r/>
    </w:p>
    <w:p>
      <w:pPr>
        <w:pStyle w:val="689"/>
        <w:numPr>
          <w:ilvl w:val="0"/>
          <w:numId w:val="4"/>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осуществляет текущее информирование (дни информации, обзоры новых поступлений и публикаций), информирование руководства образовательного учреждения по вопросам управления образовательным процессом;</w:t>
      </w:r>
      <w:r/>
    </w:p>
    <w:p>
      <w:pPr>
        <w:pStyle w:val="689"/>
        <w:numPr>
          <w:ilvl w:val="0"/>
          <w:numId w:val="4"/>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способствует проведению занятий по формированию информационной культуры.</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5. Осуществляет дифференцированное библиотечно-информационное обслуживание родителей (иных законных представителей) обучающихся:</w:t>
      </w:r>
      <w:r/>
    </w:p>
    <w:p>
      <w:pPr>
        <w:pStyle w:val="689"/>
        <w:numPr>
          <w:ilvl w:val="0"/>
          <w:numId w:val="5"/>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удовлетворяет запросы пользователей и информирует о новых поступлениях в библиотеку;</w:t>
      </w:r>
      <w:r/>
    </w:p>
    <w:p>
      <w:pPr>
        <w:pStyle w:val="689"/>
        <w:numPr>
          <w:ilvl w:val="0"/>
          <w:numId w:val="5"/>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консультирует по вопросам организации семейного чтения, </w:t>
      </w:r>
      <w:r>
        <w:rPr>
          <w:rFonts w:ascii="Times New Roman" w:hAnsi="Times New Roman" w:cs="Times New Roman"/>
          <w:sz w:val="24"/>
          <w:szCs w:val="24"/>
        </w:rPr>
        <w:t xml:space="preserve">знакомит с информацией по воспитанию детей;</w:t>
      </w:r>
      <w:r/>
    </w:p>
    <w:p>
      <w:pPr>
        <w:pStyle w:val="689"/>
        <w:numPr>
          <w:ilvl w:val="0"/>
          <w:numId w:val="5"/>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консультирует по вопросам учебных изданий для обучающихся.</w:t>
      </w:r>
      <w:r/>
    </w:p>
    <w:p>
      <w:pPr>
        <w:ind w:left="927"/>
        <w:jc w:val="center"/>
        <w:spacing w:after="0"/>
        <w:tabs>
          <w:tab w:val="left" w:pos="3375" w:leader="none"/>
        </w:tabs>
        <w:rPr>
          <w:rFonts w:ascii="Times New Roman" w:hAnsi="Times New Roman" w:cs="Times New Roman"/>
          <w:b/>
          <w:sz w:val="24"/>
          <w:szCs w:val="24"/>
        </w:rPr>
      </w:pPr>
      <w:r>
        <w:rPr>
          <w:rFonts w:ascii="Times New Roman" w:hAnsi="Times New Roman" w:cs="Times New Roman"/>
          <w:b/>
          <w:sz w:val="24"/>
          <w:szCs w:val="24"/>
        </w:rPr>
        <w:t xml:space="preserve">4. ОРГАНИЗАЦИЯ ДЕЯТЕЛЬНОСТИ БИБЛИОТЕКИ</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4.1. Структура библиотеки, помимо традиционных отделов (абонемент, читальный зал), может включать отделы учебников, информационно-библиографической работы.</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4.2. библиотечно-информационное обслуживание осуществляется на основе  библиотечно-информационных ресурсов в соответствии с учебным и воспитательным планами общеобразовательного учреждения, программами, проектами и планом работы библиотеки.</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4.3. В целях обеспечения модернизации библиотеки в условиях информации образования и в пределах средств, выделяемых учредителями, образовательное учреждение обеспечивает библиотеку:</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 гарантированным финансированием комплектования библиотечно-информационных ресурсов;</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 необходимыми служебными и производственными помещениями в соответствии со структурой библиотеки;</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 ремонтом и сервисным обслуживанием техники и оборудования библиотеки;</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 библиотечной техникой и канцелярскими принадлежностями.</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4.4. Общеобразовательное учреждение создает условия для сохранности имущества библиотеки.</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4.5. Ответственность за систематичность и качество комплектования основного фонда библиотеки, комплектование учебного фонда</w:t>
      </w:r>
      <w:r>
        <w:rPr>
          <w:rFonts w:ascii="Times New Roman" w:hAnsi="Times New Roman" w:cs="Times New Roman"/>
          <w:sz w:val="24"/>
          <w:szCs w:val="24"/>
        </w:rPr>
        <w:t xml:space="preserve"> в соответствии с федеральными перечнями учебников и учебно-методических изданий, создание необходимых условий для деятельности библиотеки несет руководитель образовательного учреждения в соответствии с уставом учреждения.</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4.6. Режим работы библиотеки определяется библиотекарем, в соответствии с правилами внутреннего распорядка общеобразовательного учреждения. При определении режима работы библиотеки предусматривается выделение:</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 двух часов рабочего времени ежедневно на выполнение внутри библиотечной работы;</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 одного раза в месяц – санитарного дня, в который обслуживание пользователей не производится;</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 не менее одного раза в месяц – методического дня.</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4.7. </w:t>
      </w:r>
      <w:r>
        <w:rPr>
          <w:rFonts w:ascii="Times New Roman" w:hAnsi="Times New Roman" w:cs="Times New Roman"/>
          <w:sz w:val="24"/>
          <w:szCs w:val="24"/>
        </w:rPr>
        <w:t xml:space="preserve">В целях обеспечения рационального использования информационных ресурсов в работе с детьми и юношеством библиотека образовательного учреждения взаимодействует с библиотеками Министерства культуры Российской Федерации.</w:t>
      </w:r>
      <w:r/>
    </w:p>
    <w:p>
      <w:pPr>
        <w:ind w:firstLine="567"/>
        <w:jc w:val="center"/>
        <w:spacing w:after="0"/>
        <w:tabs>
          <w:tab w:val="left" w:pos="3375" w:leader="none"/>
        </w:tabs>
        <w:rPr>
          <w:rFonts w:ascii="Times New Roman" w:hAnsi="Times New Roman" w:cs="Times New Roman"/>
          <w:b/>
          <w:sz w:val="24"/>
          <w:szCs w:val="24"/>
        </w:rPr>
      </w:pPr>
      <w:r>
        <w:rPr>
          <w:rFonts w:ascii="Times New Roman" w:hAnsi="Times New Roman" w:cs="Times New Roman"/>
          <w:b/>
          <w:sz w:val="24"/>
          <w:szCs w:val="24"/>
        </w:rPr>
        <w:t xml:space="preserve">5. УПРАВЛЕНИЕ. ШТАТЫ</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5.1. Управление библиотекой осуществляется в соответствии с законодательством Российской Федерации, субъектов Российской Федерации и уставом образовательного учреждения.</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5.2. Общее руководство деятельностью библиотеки осуществляет руководитель образовательного учреждения.</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5.3. Руководство библиотекой осуществляет библиотекарь, который несет ответственность в пределах своей компетенции перед обществом и руководителем образовательного учреждения, обучающимис</w:t>
      </w:r>
      <w:r>
        <w:rPr>
          <w:rFonts w:ascii="Times New Roman" w:hAnsi="Times New Roman" w:cs="Times New Roman"/>
          <w:sz w:val="24"/>
          <w:szCs w:val="24"/>
        </w:rPr>
        <w:t xml:space="preserve">я и родителями (иными законными представителями) за организацию и результаты деятельности библиотеки, в соответствии с функциональными обязанностями, предусмотренными квалификационными требованиями, трудовым договором и уставом образовательного учреждения.</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5.4. Библиотекарь назначается руководителем образовательного учреждения, может являться членом педагогического коллектива и входить в состав педагогиче</w:t>
      </w:r>
      <w:r>
        <w:rPr>
          <w:rFonts w:ascii="Times New Roman" w:hAnsi="Times New Roman" w:cs="Times New Roman"/>
          <w:sz w:val="24"/>
          <w:szCs w:val="24"/>
        </w:rPr>
        <w:t xml:space="preserve">с</w:t>
      </w:r>
      <w:r>
        <w:rPr>
          <w:rFonts w:ascii="Times New Roman" w:hAnsi="Times New Roman" w:cs="Times New Roman"/>
          <w:sz w:val="24"/>
          <w:szCs w:val="24"/>
        </w:rPr>
        <w:t xml:space="preserve">кого совета образовательного учреждения.</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5.5. </w:t>
      </w:r>
      <w:r>
        <w:rPr>
          <w:rFonts w:ascii="Times New Roman" w:hAnsi="Times New Roman" w:cs="Times New Roman"/>
          <w:sz w:val="24"/>
          <w:szCs w:val="24"/>
        </w:rPr>
        <w:t xml:space="preserve">Методическое сопровождение деятельности библиотеки обеспечивает специалист (методист) по учебным фондам и школьным библиотекам органа управления образованием.</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5.6. Библиотекарь разрабатывает и представляет руководителю образовательного учреждения на утверждение следующие документы:</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положение о библиотеке;</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правила пользования библиотекой;</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планово-отчетную документацию;</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технологическую документацию.</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5.7. Порядок комплектования штата библиотеки образовательного учреждения регламентируется его уставом.</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5.</w:t>
      </w:r>
      <w:r>
        <w:rPr>
          <w:rFonts w:ascii="Times New Roman" w:hAnsi="Times New Roman" w:cs="Times New Roman"/>
          <w:sz w:val="24"/>
          <w:szCs w:val="24"/>
        </w:rPr>
        <w:t xml:space="preserve">8. На работу в библиотеку принимаются лица, имеющие необходимую профессиональную подготовку, соответствующую требованиям квалификационной характеристики по должности и полученной специальности, подтвержденную документами об образовании и(или) квалификации.</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5.9. Работники библиотек могут осуществлять педагогическую деятельность</w:t>
      </w:r>
      <w:r>
        <w:rPr>
          <w:rFonts w:ascii="Times New Roman" w:hAnsi="Times New Roman" w:cs="Times New Roman"/>
          <w:sz w:val="24"/>
          <w:szCs w:val="24"/>
        </w:rPr>
        <w:t xml:space="preserve">. Совмещение библиотечно-информационной и педагогической деятельности осуществляется на добровольной основе.</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5.10. Трудовые отношения работников библиотеки и образовательного учреждения регулируются трудовым договором, условия которого не должны противоречить законодательству Российской Федерации о труде.</w:t>
      </w:r>
      <w:r/>
    </w:p>
    <w:p>
      <w:pPr>
        <w:ind w:firstLine="567"/>
        <w:jc w:val="center"/>
        <w:spacing w:after="0"/>
        <w:tabs>
          <w:tab w:val="left" w:pos="3375" w:leader="none"/>
        </w:tabs>
        <w:rPr>
          <w:rFonts w:ascii="Times New Roman" w:hAnsi="Times New Roman" w:cs="Times New Roman"/>
          <w:sz w:val="24"/>
          <w:szCs w:val="24"/>
        </w:rPr>
      </w:pPr>
      <w:r>
        <w:rPr>
          <w:rFonts w:ascii="Times New Roman" w:hAnsi="Times New Roman" w:cs="Times New Roman"/>
          <w:b/>
          <w:sz w:val="24"/>
          <w:szCs w:val="24"/>
        </w:rPr>
        <w:t xml:space="preserve">6. ПРАВА И ОБЯЗАННОСТИ БИБЛИОТЕКИ</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Работники библиотек имеют право:</w:t>
      </w:r>
      <w:r/>
    </w:p>
    <w:p>
      <w:pPr>
        <w:pStyle w:val="689"/>
        <w:numPr>
          <w:ilvl w:val="0"/>
          <w:numId w:val="7"/>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самостоятельно вы</w:t>
      </w:r>
      <w:r>
        <w:rPr>
          <w:rFonts w:ascii="Times New Roman" w:hAnsi="Times New Roman" w:cs="Times New Roman"/>
          <w:sz w:val="24"/>
          <w:szCs w:val="24"/>
        </w:rPr>
        <w:t xml:space="preserve">бирать формы, средства и методы библиотечно-информационного обслуживания образовательного и воспитательного процессов, в соответствии с целями и задачами, указанными в уставе образовательного учреждения и положении о библиотеке образовательного учреждения;</w:t>
      </w:r>
      <w:r/>
    </w:p>
    <w:p>
      <w:pPr>
        <w:pStyle w:val="689"/>
        <w:numPr>
          <w:ilvl w:val="0"/>
          <w:numId w:val="7"/>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проводить, в установленном порядке, факультативные занятия, уроки и к</w:t>
      </w:r>
      <w:r>
        <w:rPr>
          <w:rFonts w:ascii="Times New Roman" w:hAnsi="Times New Roman" w:cs="Times New Roman"/>
          <w:sz w:val="24"/>
          <w:szCs w:val="24"/>
        </w:rPr>
        <w:t xml:space="preserve">ружки библиотечно-библиографиче</w:t>
      </w:r>
      <w:r>
        <w:rPr>
          <w:rFonts w:ascii="Times New Roman" w:hAnsi="Times New Roman" w:cs="Times New Roman"/>
          <w:sz w:val="24"/>
          <w:szCs w:val="24"/>
        </w:rPr>
        <w:t xml:space="preserve">с</w:t>
      </w:r>
      <w:r>
        <w:rPr>
          <w:rFonts w:ascii="Times New Roman" w:hAnsi="Times New Roman" w:cs="Times New Roman"/>
          <w:sz w:val="24"/>
          <w:szCs w:val="24"/>
        </w:rPr>
        <w:t xml:space="preserve">к</w:t>
      </w:r>
      <w:r>
        <w:rPr>
          <w:rFonts w:ascii="Times New Roman" w:hAnsi="Times New Roman" w:cs="Times New Roman"/>
          <w:sz w:val="24"/>
          <w:szCs w:val="24"/>
        </w:rPr>
        <w:t xml:space="preserve">их знаний и информационной</w:t>
      </w:r>
      <w:r>
        <w:rPr>
          <w:rFonts w:ascii="Times New Roman" w:hAnsi="Times New Roman" w:cs="Times New Roman"/>
          <w:sz w:val="24"/>
          <w:szCs w:val="24"/>
        </w:rPr>
        <w:t xml:space="preserve"> культуры;</w:t>
      </w:r>
      <w:r/>
    </w:p>
    <w:p>
      <w:pPr>
        <w:pStyle w:val="689"/>
        <w:numPr>
          <w:ilvl w:val="0"/>
          <w:numId w:val="7"/>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определять источники комплектования информационных ресурсов;</w:t>
      </w:r>
      <w:r/>
    </w:p>
    <w:p>
      <w:pPr>
        <w:pStyle w:val="689"/>
        <w:numPr>
          <w:ilvl w:val="0"/>
          <w:numId w:val="7"/>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изымать и реализовывать документы из фондов, в соответствии с инструкцией по учету библиотечного фонда;</w:t>
      </w:r>
      <w:r/>
    </w:p>
    <w:p>
      <w:pPr>
        <w:pStyle w:val="689"/>
        <w:numPr>
          <w:ilvl w:val="0"/>
          <w:numId w:val="7"/>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определят</w:t>
      </w:r>
      <w:r>
        <w:rPr>
          <w:rFonts w:ascii="Times New Roman" w:hAnsi="Times New Roman" w:cs="Times New Roman"/>
          <w:sz w:val="24"/>
          <w:szCs w:val="24"/>
        </w:rPr>
        <w:t xml:space="preserve">ь, в соответствии с Правилами пользования библиотекой образовательного учреждения, утвержденными руководителем образовательного учреждения, и по согласованию с родительским комитетом виды и размеры компенсации ущерба, нанесенного пользователями библиотеки;</w:t>
      </w:r>
      <w:r/>
    </w:p>
    <w:p>
      <w:pPr>
        <w:pStyle w:val="689"/>
        <w:numPr>
          <w:ilvl w:val="0"/>
          <w:numId w:val="7"/>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участвовать в управлении образовательным учреждением, в порядке, определяемом уставом этого учреждения;</w:t>
      </w:r>
      <w:r/>
    </w:p>
    <w:p>
      <w:pPr>
        <w:pStyle w:val="689"/>
        <w:numPr>
          <w:ilvl w:val="0"/>
          <w:numId w:val="7"/>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иметь ежегодный отпуск 28 календарных дней и дополнительный оплачиваемый отпуск в соответствии с коллективным договором между работниками и руководством образовательного учреждения или иными локальными нормативными актами;</w:t>
      </w:r>
      <w:r/>
    </w:p>
    <w:p>
      <w:pPr>
        <w:pStyle w:val="689"/>
        <w:numPr>
          <w:ilvl w:val="0"/>
          <w:numId w:val="7"/>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быть представленными к различным формам поощрения, наградам и знакам отличия, предусмотренным для работников образования и культуры;</w:t>
      </w:r>
      <w:r/>
    </w:p>
    <w:p>
      <w:pPr>
        <w:pStyle w:val="689"/>
        <w:numPr>
          <w:ilvl w:val="0"/>
          <w:numId w:val="7"/>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участвовать, в соответствии с законодательством Российской Федерации в работе биб</w:t>
      </w:r>
      <w:r>
        <w:rPr>
          <w:rFonts w:ascii="Times New Roman" w:hAnsi="Times New Roman" w:cs="Times New Roman"/>
          <w:sz w:val="24"/>
          <w:szCs w:val="24"/>
        </w:rPr>
        <w:t xml:space="preserve">лиотечных ассоциаций или союзов;</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Работники библиотек обязаны:</w:t>
      </w:r>
      <w:r/>
    </w:p>
    <w:p>
      <w:pPr>
        <w:pStyle w:val="689"/>
        <w:numPr>
          <w:ilvl w:val="0"/>
          <w:numId w:val="8"/>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обеспечить пользователям возможность работы с информационными ресурсами библиотеки;</w:t>
      </w:r>
      <w:r/>
    </w:p>
    <w:p>
      <w:pPr>
        <w:pStyle w:val="689"/>
        <w:numPr>
          <w:ilvl w:val="0"/>
          <w:numId w:val="8"/>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информировать пользователей о видах предоставляемых библиотекой услуг;</w:t>
      </w:r>
      <w:r/>
    </w:p>
    <w:p>
      <w:pPr>
        <w:pStyle w:val="689"/>
        <w:numPr>
          <w:ilvl w:val="0"/>
          <w:numId w:val="8"/>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обеспечивать сохранность использования носителей информации, их систематизацию, размещение и хранение;</w:t>
      </w:r>
      <w:r/>
    </w:p>
    <w:p>
      <w:pPr>
        <w:pStyle w:val="689"/>
        <w:numPr>
          <w:ilvl w:val="0"/>
          <w:numId w:val="8"/>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обеспечивать режим работы, в соответствии с потребностями пользователей и работой образовательного учреждения;</w:t>
      </w:r>
      <w:r/>
    </w:p>
    <w:p>
      <w:pPr>
        <w:pStyle w:val="689"/>
        <w:numPr>
          <w:ilvl w:val="0"/>
          <w:numId w:val="8"/>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отчитываться в установленном порядке перед руководителем образовательного учреждения;</w:t>
      </w:r>
      <w:r/>
    </w:p>
    <w:p>
      <w:pPr>
        <w:pStyle w:val="689"/>
        <w:numPr>
          <w:ilvl w:val="0"/>
          <w:numId w:val="8"/>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повышать квалификацию.</w:t>
      </w:r>
      <w:r/>
    </w:p>
    <w:p>
      <w:pPr>
        <w:pStyle w:val="689"/>
        <w:ind w:left="1287"/>
        <w:jc w:val="center"/>
        <w:spacing w:after="0"/>
        <w:tabs>
          <w:tab w:val="left" w:pos="3375" w:leader="none"/>
        </w:tabs>
        <w:rPr>
          <w:rFonts w:ascii="Times New Roman" w:hAnsi="Times New Roman" w:cs="Times New Roman"/>
          <w:b/>
          <w:sz w:val="24"/>
          <w:szCs w:val="24"/>
        </w:rPr>
      </w:pPr>
      <w:r>
        <w:rPr>
          <w:rFonts w:ascii="Times New Roman" w:hAnsi="Times New Roman" w:cs="Times New Roman"/>
          <w:b/>
          <w:sz w:val="24"/>
          <w:szCs w:val="24"/>
        </w:rPr>
        <w:t xml:space="preserve">7. ПРАВА И ОБЯЗАННОСТИ ПОЛЬЗОВАТЕЛЕЙ БИБЛИОТЕКИ</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7.1. Пользователи библиотеки имеют право:</w:t>
      </w:r>
      <w:r/>
    </w:p>
    <w:p>
      <w:pPr>
        <w:pStyle w:val="689"/>
        <w:numPr>
          <w:ilvl w:val="0"/>
          <w:numId w:val="9"/>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получать полную информацию о составе библиотечного фонда, информационных ресурсах и предоставляемых библиотекой услугах;</w:t>
      </w:r>
      <w:r/>
    </w:p>
    <w:p>
      <w:pPr>
        <w:pStyle w:val="689"/>
        <w:numPr>
          <w:ilvl w:val="0"/>
          <w:numId w:val="9"/>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пользоваться справочно-библиографическим аппаратом библиотеки;</w:t>
      </w:r>
      <w:r/>
    </w:p>
    <w:p>
      <w:pPr>
        <w:pStyle w:val="689"/>
        <w:numPr>
          <w:ilvl w:val="0"/>
          <w:numId w:val="9"/>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получать консультационную помощь в поиске и выборе источников информации;</w:t>
      </w:r>
      <w:r/>
    </w:p>
    <w:p>
      <w:pPr>
        <w:pStyle w:val="689"/>
        <w:numPr>
          <w:ilvl w:val="0"/>
          <w:numId w:val="9"/>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получать во временное пользование на абонементе печатные издания, аудиовизуальные документы и другие источники информации</w:t>
      </w:r>
      <w:r>
        <w:rPr>
          <w:rFonts w:ascii="Times New Roman" w:hAnsi="Times New Roman" w:cs="Times New Roman"/>
          <w:sz w:val="24"/>
          <w:szCs w:val="24"/>
        </w:rPr>
        <w:t xml:space="preserve">;</w:t>
      </w:r>
      <w:r/>
    </w:p>
    <w:p>
      <w:pPr>
        <w:pStyle w:val="689"/>
        <w:numPr>
          <w:ilvl w:val="0"/>
          <w:numId w:val="9"/>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продлевать срок пользования документами;</w:t>
      </w:r>
      <w:r/>
    </w:p>
    <w:p>
      <w:pPr>
        <w:pStyle w:val="689"/>
        <w:numPr>
          <w:ilvl w:val="0"/>
          <w:numId w:val="9"/>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получать тематические, фактографические, уточняющие и библиографические справки на основе фонда библиотеки;</w:t>
      </w:r>
      <w:r/>
    </w:p>
    <w:p>
      <w:pPr>
        <w:pStyle w:val="689"/>
        <w:numPr>
          <w:ilvl w:val="0"/>
          <w:numId w:val="9"/>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получать консультационную помощь в работе с информацией на нетрадиционных носителях при пользовании электронным и иным оборудованием;</w:t>
      </w:r>
      <w:r/>
    </w:p>
    <w:p>
      <w:pPr>
        <w:pStyle w:val="689"/>
        <w:numPr>
          <w:ilvl w:val="0"/>
          <w:numId w:val="9"/>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обращаться, для разрешения конфликтной ситуации, к руководителю образовательного учреждения.</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7.2. Пользователи библиотеки обязаны:</w:t>
      </w:r>
      <w:r/>
    </w:p>
    <w:p>
      <w:pPr>
        <w:pStyle w:val="689"/>
        <w:numPr>
          <w:ilvl w:val="0"/>
          <w:numId w:val="10"/>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соблюдать правила пользования библиотекой;</w:t>
      </w:r>
      <w:r/>
    </w:p>
    <w:p>
      <w:pPr>
        <w:pStyle w:val="689"/>
        <w:numPr>
          <w:ilvl w:val="0"/>
          <w:numId w:val="10"/>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бережно относиться к произведениям печати (не вырывать, не загибать страницы, не делать в книгах подчеркиваний, пометок)</w:t>
      </w:r>
      <w:r>
        <w:rPr>
          <w:rFonts w:ascii="Times New Roman" w:hAnsi="Times New Roman" w:cs="Times New Roman"/>
          <w:sz w:val="24"/>
          <w:szCs w:val="24"/>
        </w:rPr>
        <w:t xml:space="preserve">, иным документам на различных носителях, оборудованию, инвентарю;</w:t>
      </w:r>
      <w:r/>
    </w:p>
    <w:p>
      <w:pPr>
        <w:pStyle w:val="689"/>
        <w:numPr>
          <w:ilvl w:val="0"/>
          <w:numId w:val="10"/>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поддерживать порядок расстановки документов в открытом доступе библиотеки, расположения карточек в каталогах и картотеках;</w:t>
      </w:r>
      <w:r/>
    </w:p>
    <w:p>
      <w:pPr>
        <w:pStyle w:val="689"/>
        <w:numPr>
          <w:ilvl w:val="0"/>
          <w:numId w:val="10"/>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пользоваться ценными и справочными документами только в помещении библиотеки;</w:t>
      </w:r>
      <w:r/>
    </w:p>
    <w:p>
      <w:pPr>
        <w:pStyle w:val="689"/>
        <w:numPr>
          <w:ilvl w:val="0"/>
          <w:numId w:val="10"/>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убедиться, при получении документов, в отсутствии дефектов, а при обнаружении, проинформировать об этом работника библиотеки (ответственность за обнаруженные дефекты в сдаваемых документах несет последний пользователь);</w:t>
      </w:r>
      <w:r/>
    </w:p>
    <w:p>
      <w:pPr>
        <w:pStyle w:val="689"/>
        <w:numPr>
          <w:ilvl w:val="0"/>
          <w:numId w:val="10"/>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расписываться в читательском формуляре за каждый полученный документ;</w:t>
      </w:r>
      <w:r/>
    </w:p>
    <w:p>
      <w:pPr>
        <w:pStyle w:val="689"/>
        <w:numPr>
          <w:ilvl w:val="0"/>
          <w:numId w:val="10"/>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возвращать документы в библиотеку в установленные сроки;</w:t>
      </w:r>
      <w:r/>
    </w:p>
    <w:p>
      <w:pPr>
        <w:pStyle w:val="689"/>
        <w:numPr>
          <w:ilvl w:val="0"/>
          <w:numId w:val="10"/>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вред, причиненный иму</w:t>
      </w:r>
      <w:r>
        <w:rPr>
          <w:rFonts w:ascii="Times New Roman" w:hAnsi="Times New Roman" w:cs="Times New Roman"/>
          <w:sz w:val="24"/>
          <w:szCs w:val="24"/>
        </w:rPr>
        <w:t xml:space="preserve">ществу библиотеки, подлежит возмещению в полном объеме лицом, причинившим вред. В случае, когда 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w:t>
      </w:r>
      <w:r>
        <w:rPr>
          <w:rFonts w:ascii="Times New Roman" w:hAnsi="Times New Roman" w:cs="Times New Roman"/>
          <w:sz w:val="24"/>
          <w:szCs w:val="24"/>
        </w:rPr>
        <w:t xml:space="preserve">н полностью или в недостающей части его родителями (усыновителями) или попечителем. За вред, причиненный несовершеннолетним, не достигшим четырнадцати лет, отвечают его родители (усыновители) или опекуны, если они не докажут, что вред возник не по их вине.</w:t>
      </w:r>
      <w:r/>
    </w:p>
    <w:p>
      <w:pPr>
        <w:pStyle w:val="689"/>
        <w:numPr>
          <w:ilvl w:val="0"/>
          <w:numId w:val="10"/>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полностью рассчитаться с библиотекой, по истечении срока обучения или работы в образовательном учреждении.</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7.3. Порядок пользования библиотекой:</w:t>
      </w:r>
      <w:r/>
    </w:p>
    <w:p>
      <w:pPr>
        <w:pStyle w:val="689"/>
        <w:numPr>
          <w:ilvl w:val="0"/>
          <w:numId w:val="11"/>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запись обучающихся образовательного учреждения</w:t>
      </w:r>
      <w:r>
        <w:rPr>
          <w:rFonts w:ascii="Times New Roman" w:hAnsi="Times New Roman" w:cs="Times New Roman"/>
          <w:sz w:val="24"/>
          <w:szCs w:val="24"/>
        </w:rPr>
        <w:t xml:space="preserve"> в библиотеку производится по списочному составу класса, в индивидуальном порядке, педагогических или иных работников образовательного учреждения, родителей (иных законных представителей) обучающихся – по паспорту;</w:t>
      </w:r>
      <w:r/>
    </w:p>
    <w:p>
      <w:pPr>
        <w:pStyle w:val="689"/>
        <w:numPr>
          <w:ilvl w:val="0"/>
          <w:numId w:val="11"/>
        </w:numPr>
        <w:jc w:val="both"/>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перерегистрация пользователей библиотеки производится ежегодно;</w:t>
      </w:r>
      <w:r/>
    </w:p>
    <w:p>
      <w:pPr>
        <w:pStyle w:val="689"/>
        <w:numPr>
          <w:ilvl w:val="0"/>
          <w:numId w:val="11"/>
        </w:numPr>
        <w:jc w:val="both"/>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документом, подтверждающим право пользования библиотекой, является читательский формуляр;</w:t>
      </w:r>
      <w:r/>
    </w:p>
    <w:p>
      <w:pPr>
        <w:pStyle w:val="689"/>
        <w:numPr>
          <w:ilvl w:val="0"/>
          <w:numId w:val="11"/>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читательский формуляр  фиксирует дату выдачу пользователю документов из фонда библиотеки и их возвращения в библиотеку.</w:t>
      </w:r>
      <w:r/>
    </w:p>
    <w:p>
      <w:pPr>
        <w:ind w:firstLine="567"/>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7.4. Порядок пользования абонементом:</w:t>
      </w:r>
      <w:r/>
    </w:p>
    <w:p>
      <w:pPr>
        <w:pStyle w:val="689"/>
        <w:numPr>
          <w:ilvl w:val="0"/>
          <w:numId w:val="12"/>
        </w:numPr>
        <w:jc w:val="both"/>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пользователи имеют право получить на дом из многотомных изданий не более двух документов одновременно;</w:t>
      </w:r>
      <w:r/>
    </w:p>
    <w:p>
      <w:pPr>
        <w:pStyle w:val="689"/>
        <w:numPr>
          <w:ilvl w:val="0"/>
          <w:numId w:val="12"/>
        </w:numPr>
        <w:jc w:val="both"/>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максимальные сроки пользования документами:</w:t>
      </w:r>
      <w:r/>
    </w:p>
    <w:p>
      <w:pPr>
        <w:pStyle w:val="689"/>
        <w:numPr>
          <w:ilvl w:val="1"/>
          <w:numId w:val="13"/>
        </w:numPr>
        <w:jc w:val="both"/>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учебники, учебные пособия – учебный год;</w:t>
      </w:r>
      <w:r/>
    </w:p>
    <w:p>
      <w:pPr>
        <w:pStyle w:val="689"/>
        <w:numPr>
          <w:ilvl w:val="1"/>
          <w:numId w:val="13"/>
        </w:numPr>
        <w:jc w:val="both"/>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научно-популярная, познавательная – 1 месяц;</w:t>
      </w:r>
      <w:r/>
    </w:p>
    <w:p>
      <w:pPr>
        <w:pStyle w:val="689"/>
        <w:numPr>
          <w:ilvl w:val="1"/>
          <w:numId w:val="13"/>
        </w:numPr>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периодические издания, издания повышенного спроса – 15 дней</w:t>
      </w:r>
      <w:r/>
    </w:p>
    <w:p>
      <w:pPr>
        <w:ind w:left="1276" w:hanging="349"/>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sz w:val="24"/>
          <w:szCs w:val="24"/>
        </w:rPr>
        <w:t xml:space="preserve">пользователи могут продлить срок пользования документами, если на них отсутствует спрос со стороны других пользователей;</w:t>
      </w:r>
      <w:r/>
    </w:p>
    <w:p>
      <w:pPr>
        <w:ind w:left="1276" w:hanging="349"/>
        <w:jc w:val="both"/>
        <w:spacing w:after="0"/>
        <w:tabs>
          <w:tab w:val="left" w:pos="3375" w:leader="none"/>
        </w:tabs>
        <w:rPr>
          <w:rFonts w:ascii="Times New Roman" w:hAnsi="Times New Roman" w:cs="Times New Roman"/>
          <w:sz w:val="24"/>
          <w:szCs w:val="24"/>
        </w:rPr>
      </w:pPr>
      <w:r>
        <w:rPr>
          <w:rFonts w:ascii="Times New Roman" w:hAnsi="Times New Roman" w:cs="Times New Roman"/>
          <w:sz w:val="24"/>
          <w:szCs w:val="24"/>
        </w:rPr>
        <w:t xml:space="preserve">г) энциклопедии, справочники, редкие, ценные и имеющиеся в единственном экземпляре документы выдаются только для работы в стенах образовательного учреждения.</w:t>
      </w:r>
      <w:r/>
    </w:p>
    <w:sectPr>
      <w:headerReference w:type="first" r:id="rId9"/>
      <w:footerReference w:type="default" r:id="rId10"/>
      <w:footnotePr/>
      <w:endnotePr/>
      <w:type w:val="nextPage"/>
      <w:pgSz w:w="11906" w:h="16838" w:orient="portrait"/>
      <w:pgMar w:top="1134" w:right="850" w:bottom="1134" w:left="1701" w:header="708" w:footer="708"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font>
  <w:font w:name="Wingdings">
    <w:panose1 w:val="05010000000000000000"/>
  </w:font>
  <w:font w:name="Courier New">
    <w:panose1 w:val="02070409020205020404"/>
  </w:font>
  <w:font w:name="Symbol">
    <w:panose1 w:val="05010000000000000000"/>
  </w:font>
  <w:font w:name="Tahoma">
    <w:panose1 w:val="020B0506030602030204"/>
  </w:font>
  <w:font w:name="Arial">
    <w:panose1 w:val="020B0604020202020204"/>
  </w:font>
  <w:font w:name="Calibri">
    <w:panose1 w:val="020F05020202040302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532683203"/>
      <w:docPartObj>
        <w:docPartGallery w:val="Page Numbers (Bottom of Page)"/>
        <w:docPartUnique w:val="true"/>
      </w:docPartObj>
      <w:rPr/>
    </w:sdtPr>
    <w:sdtContent>
      <w:p>
        <w:pPr>
          <w:pStyle w:val="692"/>
          <w:jc w:val="center"/>
        </w:pPr>
        <w:r>
          <w:fldChar w:fldCharType="begin"/>
        </w:r>
        <w:r>
          <w:instrText xml:space="preserve">PAGE   \* MERGEFORMAT</w:instrText>
        </w:r>
        <w:r>
          <w:fldChar w:fldCharType="separate"/>
        </w:r>
        <w:r>
          <w:t xml:space="preserve">2</w:t>
        </w:r>
        <w:r>
          <w:fldChar w:fldCharType="end"/>
        </w:r>
        <w:r/>
      </w:p>
    </w:sdtContent>
  </w:sdt>
  <w:p>
    <w:pPr>
      <w:pStyle w:val="692"/>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90"/>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russianLower"/>
      <w:isLgl w:val="false"/>
      <w:suff w:val="tab"/>
      <w:lvlText w:val="%1)"/>
      <w:lvlJc w:val="left"/>
      <w:pPr>
        <w:ind w:left="1287" w:hanging="360"/>
      </w:pPr>
      <w:rPr>
        <w:rFonts w:hint="default"/>
        <w14:ligatures w14:val="none"/>
      </w:r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1">
    <w:multiLevelType w:val="hybridMultilevel"/>
    <w:lvl w:ilvl="0">
      <w:start w:val="1"/>
      <w:numFmt w:val="russianLower"/>
      <w:isLgl w:val="false"/>
      <w:suff w:val="tab"/>
      <w:lvlText w:val="%1)"/>
      <w:lvlJc w:val="left"/>
      <w:pPr>
        <w:ind w:left="1287" w:hanging="360"/>
      </w:pPr>
      <w:rPr>
        <w:rFonts w:hint="default"/>
        <w14:ligatures w14:val="none"/>
      </w:r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2">
    <w:multiLevelType w:val="hybridMultilevel"/>
    <w:lvl w:ilvl="0">
      <w:start w:val="1"/>
      <w:numFmt w:val="russianLower"/>
      <w:isLgl w:val="false"/>
      <w:suff w:val="tab"/>
      <w:lvlText w:val="%1)"/>
      <w:lvlJc w:val="left"/>
      <w:pPr>
        <w:ind w:left="1287" w:hanging="360"/>
      </w:pPr>
      <w:rPr>
        <w:rFonts w:hint="default"/>
        <w14:ligatures w14:val="none"/>
      </w:r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3">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4">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5">
    <w:multiLevelType w:val="hybridMultilevel"/>
    <w:lvl w:ilvl="0">
      <w:start w:val="1"/>
      <w:numFmt w:val="russianLower"/>
      <w:isLgl w:val="false"/>
      <w:suff w:val="tab"/>
      <w:lvlText w:val="%1)"/>
      <w:lvlJc w:val="left"/>
      <w:pPr>
        <w:ind w:left="1287" w:hanging="360"/>
      </w:pPr>
      <w:rPr>
        <w:rFonts w:hint="default"/>
        <w14:ligatures w14:val="none"/>
      </w:r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6">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7">
    <w:multiLevelType w:val="hybridMultilevel"/>
    <w:lvl w:ilvl="0">
      <w:start w:val="1"/>
      <w:numFmt w:val="russianLower"/>
      <w:isLgl w:val="false"/>
      <w:suff w:val="tab"/>
      <w:lvlText w:val="%1)"/>
      <w:lvlJc w:val="left"/>
      <w:pPr>
        <w:ind w:left="1287" w:hanging="360"/>
      </w:pPr>
      <w:rPr>
        <w:rFonts w:hint="default"/>
        <w14:ligatures w14:val="none"/>
      </w:rPr>
    </w:lvl>
    <w:lvl w:ilvl="1">
      <w:start w:val="1"/>
      <w:numFmt w:val="bullet"/>
      <w:isLgl w:val="false"/>
      <w:suff w:val="tab"/>
      <w:lvlText w:val=""/>
      <w:lvlJc w:val="left"/>
      <w:pPr>
        <w:ind w:left="2007" w:hanging="360"/>
      </w:pPr>
      <w:rPr>
        <w:rFonts w:hint="default" w:ascii="Symbol" w:hAnsi="Symbol"/>
        <w:color w:val="auto"/>
      </w:rPr>
    </w:lvl>
    <w:lvl w:ilvl="2">
      <w:start w:val="1"/>
      <w:numFmt w:val="lowerRoman"/>
      <w:isLgl w:val="false"/>
      <w:suff w:val="tab"/>
      <w:lvlText w:val="%3."/>
      <w:lvlJc w:val="right"/>
      <w:pPr>
        <w:ind w:left="2727" w:hanging="180"/>
      </w:pPr>
      <w:rPr>
        <w:rFonts w:hint="default"/>
      </w:rPr>
    </w:lvl>
    <w:lvl w:ilvl="3">
      <w:start w:val="1"/>
      <w:numFmt w:val="decimal"/>
      <w:isLgl w:val="false"/>
      <w:suff w:val="tab"/>
      <w:lvlText w:val="%4."/>
      <w:lvlJc w:val="left"/>
      <w:pPr>
        <w:ind w:left="3447" w:hanging="360"/>
      </w:pPr>
      <w:rPr>
        <w:rFonts w:hint="default"/>
      </w:rPr>
    </w:lvl>
    <w:lvl w:ilvl="4">
      <w:start w:val="1"/>
      <w:numFmt w:val="lowerLetter"/>
      <w:isLgl w:val="false"/>
      <w:suff w:val="tab"/>
      <w:lvlText w:val="%5."/>
      <w:lvlJc w:val="left"/>
      <w:pPr>
        <w:ind w:left="4167" w:hanging="360"/>
      </w:pPr>
      <w:rPr>
        <w:rFonts w:hint="default"/>
      </w:rPr>
    </w:lvl>
    <w:lvl w:ilvl="5">
      <w:start w:val="1"/>
      <w:numFmt w:val="lowerRoman"/>
      <w:isLgl w:val="false"/>
      <w:suff w:val="tab"/>
      <w:lvlText w:val="%6."/>
      <w:lvlJc w:val="right"/>
      <w:pPr>
        <w:ind w:left="4887" w:hanging="180"/>
      </w:pPr>
      <w:rPr>
        <w:rFonts w:hint="default"/>
      </w:rPr>
    </w:lvl>
    <w:lvl w:ilvl="6">
      <w:start w:val="1"/>
      <w:numFmt w:val="decimal"/>
      <w:isLgl w:val="false"/>
      <w:suff w:val="tab"/>
      <w:lvlText w:val="%7."/>
      <w:lvlJc w:val="left"/>
      <w:pPr>
        <w:ind w:left="5607" w:hanging="360"/>
      </w:pPr>
      <w:rPr>
        <w:rFonts w:hint="default"/>
      </w:rPr>
    </w:lvl>
    <w:lvl w:ilvl="7">
      <w:start w:val="1"/>
      <w:numFmt w:val="lowerLetter"/>
      <w:isLgl w:val="false"/>
      <w:suff w:val="tab"/>
      <w:lvlText w:val="%8."/>
      <w:lvlJc w:val="left"/>
      <w:pPr>
        <w:ind w:left="6327" w:hanging="360"/>
      </w:pPr>
      <w:rPr>
        <w:rFonts w:hint="default"/>
      </w:rPr>
    </w:lvl>
    <w:lvl w:ilvl="8">
      <w:start w:val="1"/>
      <w:numFmt w:val="lowerRoman"/>
      <w:isLgl w:val="false"/>
      <w:suff w:val="tab"/>
      <w:lvlText w:val="%9."/>
      <w:lvlJc w:val="right"/>
      <w:pPr>
        <w:ind w:left="7047" w:hanging="180"/>
      </w:pPr>
      <w:rPr>
        <w:rFonts w:hint="default"/>
      </w:rPr>
    </w:lvl>
  </w:abstractNum>
  <w:abstractNum w:abstractNumId="8">
    <w:multiLevelType w:val="hybridMultilevel"/>
    <w:lvl w:ilvl="0">
      <w:start w:val="1"/>
      <w:numFmt w:val="russianLower"/>
      <w:isLgl w:val="false"/>
      <w:suff w:val="tab"/>
      <w:lvlText w:val="%1)"/>
      <w:lvlJc w:val="left"/>
      <w:pPr>
        <w:ind w:left="1287" w:hanging="360"/>
      </w:pPr>
      <w:rPr>
        <w:rFonts w:hint="default"/>
        <w14:ligatures w14:val="none"/>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
    <w:multiLevelType w:val="hybridMultilevel"/>
    <w:lvl w:ilvl="0">
      <w:start w:val="1"/>
      <w:numFmt w:val="russianLower"/>
      <w:isLgl w:val="false"/>
      <w:suff w:val="tab"/>
      <w:lvlText w:val="%1)"/>
      <w:lvlJc w:val="left"/>
      <w:pPr>
        <w:ind w:left="1287" w:hanging="360"/>
      </w:pPr>
      <w:rPr>
        <w:rFonts w:hint="default"/>
        <w14:ligatures w14:val="none"/>
      </w:r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10">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1">
    <w:multiLevelType w:val="hybridMultilevel"/>
    <w:lvl w:ilvl="0">
      <w:start w:val="1"/>
      <w:numFmt w:val="russianLower"/>
      <w:isLgl w:val="false"/>
      <w:suff w:val="tab"/>
      <w:lvlText w:val="%1)"/>
      <w:lvlJc w:val="left"/>
      <w:pPr>
        <w:ind w:left="1287" w:hanging="360"/>
      </w:pPr>
      <w:rPr>
        <w:rFonts w:hint="default"/>
        <w14:ligatures w14:val="none"/>
      </w:r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12">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num w:numId="1">
    <w:abstractNumId w:val="3"/>
  </w:num>
  <w:num w:numId="2">
    <w:abstractNumId w:val="10"/>
  </w:num>
  <w:num w:numId="3">
    <w:abstractNumId w:val="12"/>
  </w:num>
  <w:num w:numId="4">
    <w:abstractNumId w:val="6"/>
  </w:num>
  <w:num w:numId="5">
    <w:abstractNumId w:val="4"/>
  </w:num>
  <w:num w:numId="6">
    <w:abstractNumId w:val="8"/>
  </w:num>
  <w:num w:numId="7">
    <w:abstractNumId w:val="11"/>
  </w:num>
  <w:num w:numId="8">
    <w:abstractNumId w:val="5"/>
  </w:num>
  <w:num w:numId="9">
    <w:abstractNumId w:val="0"/>
  </w:num>
  <w:num w:numId="10">
    <w:abstractNumId w:val="1"/>
  </w:num>
  <w:num w:numId="11">
    <w:abstractNumId w:val="9"/>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3">
    <w:name w:val="Heading 1"/>
    <w:basedOn w:val="685"/>
    <w:next w:val="685"/>
    <w:link w:val="14"/>
    <w:uiPriority w:val="9"/>
    <w:qFormat/>
    <w:pPr>
      <w:keepLines/>
      <w:keepNext/>
      <w:spacing w:before="480" w:after="200"/>
      <w:outlineLvl w:val="0"/>
    </w:pPr>
    <w:rPr>
      <w:rFonts w:ascii="Arial" w:hAnsi="Arial" w:eastAsia="Arial" w:cs="Arial"/>
      <w:sz w:val="40"/>
      <w:szCs w:val="40"/>
    </w:rPr>
  </w:style>
  <w:style w:type="character" w:styleId="14">
    <w:name w:val="Heading 1 Char"/>
    <w:basedOn w:val="686"/>
    <w:link w:val="13"/>
    <w:uiPriority w:val="9"/>
    <w:rPr>
      <w:rFonts w:ascii="Arial" w:hAnsi="Arial" w:eastAsia="Arial" w:cs="Arial"/>
      <w:sz w:val="40"/>
      <w:szCs w:val="40"/>
    </w:rPr>
  </w:style>
  <w:style w:type="paragraph" w:styleId="15">
    <w:name w:val="Heading 2"/>
    <w:basedOn w:val="685"/>
    <w:next w:val="685"/>
    <w:link w:val="16"/>
    <w:uiPriority w:val="9"/>
    <w:unhideWhenUsed/>
    <w:qFormat/>
    <w:pPr>
      <w:keepLines/>
      <w:keepNext/>
      <w:spacing w:before="360" w:after="200"/>
      <w:outlineLvl w:val="1"/>
    </w:pPr>
    <w:rPr>
      <w:rFonts w:ascii="Arial" w:hAnsi="Arial" w:eastAsia="Arial" w:cs="Arial"/>
      <w:sz w:val="34"/>
    </w:rPr>
  </w:style>
  <w:style w:type="character" w:styleId="16">
    <w:name w:val="Heading 2 Char"/>
    <w:basedOn w:val="686"/>
    <w:link w:val="15"/>
    <w:uiPriority w:val="9"/>
    <w:rPr>
      <w:rFonts w:ascii="Arial" w:hAnsi="Arial" w:eastAsia="Arial" w:cs="Arial"/>
      <w:sz w:val="34"/>
    </w:rPr>
  </w:style>
  <w:style w:type="paragraph" w:styleId="17">
    <w:name w:val="Heading 3"/>
    <w:basedOn w:val="685"/>
    <w:next w:val="685"/>
    <w:link w:val="18"/>
    <w:uiPriority w:val="9"/>
    <w:unhideWhenUsed/>
    <w:qFormat/>
    <w:pPr>
      <w:keepLines/>
      <w:keepNext/>
      <w:spacing w:before="320" w:after="200"/>
      <w:outlineLvl w:val="2"/>
    </w:pPr>
    <w:rPr>
      <w:rFonts w:ascii="Arial" w:hAnsi="Arial" w:eastAsia="Arial" w:cs="Arial"/>
      <w:sz w:val="30"/>
      <w:szCs w:val="30"/>
    </w:rPr>
  </w:style>
  <w:style w:type="character" w:styleId="18">
    <w:name w:val="Heading 3 Char"/>
    <w:basedOn w:val="686"/>
    <w:link w:val="17"/>
    <w:uiPriority w:val="9"/>
    <w:rPr>
      <w:rFonts w:ascii="Arial" w:hAnsi="Arial" w:eastAsia="Arial" w:cs="Arial"/>
      <w:sz w:val="30"/>
      <w:szCs w:val="30"/>
    </w:rPr>
  </w:style>
  <w:style w:type="paragraph" w:styleId="19">
    <w:name w:val="Heading 4"/>
    <w:basedOn w:val="685"/>
    <w:next w:val="685"/>
    <w:link w:val="20"/>
    <w:uiPriority w:val="9"/>
    <w:unhideWhenUsed/>
    <w:qFormat/>
    <w:pPr>
      <w:keepLines/>
      <w:keepNext/>
      <w:spacing w:before="320" w:after="200"/>
      <w:outlineLvl w:val="3"/>
    </w:pPr>
    <w:rPr>
      <w:rFonts w:ascii="Arial" w:hAnsi="Arial" w:eastAsia="Arial" w:cs="Arial"/>
      <w:b/>
      <w:bCs/>
      <w:sz w:val="26"/>
      <w:szCs w:val="26"/>
    </w:rPr>
  </w:style>
  <w:style w:type="character" w:styleId="20">
    <w:name w:val="Heading 4 Char"/>
    <w:basedOn w:val="686"/>
    <w:link w:val="19"/>
    <w:uiPriority w:val="9"/>
    <w:rPr>
      <w:rFonts w:ascii="Arial" w:hAnsi="Arial" w:eastAsia="Arial" w:cs="Arial"/>
      <w:b/>
      <w:bCs/>
      <w:sz w:val="26"/>
      <w:szCs w:val="26"/>
    </w:rPr>
  </w:style>
  <w:style w:type="paragraph" w:styleId="21">
    <w:name w:val="Heading 5"/>
    <w:basedOn w:val="685"/>
    <w:next w:val="685"/>
    <w:link w:val="22"/>
    <w:uiPriority w:val="9"/>
    <w:unhideWhenUsed/>
    <w:qFormat/>
    <w:pPr>
      <w:keepLines/>
      <w:keepNext/>
      <w:spacing w:before="320" w:after="200"/>
      <w:outlineLvl w:val="4"/>
    </w:pPr>
    <w:rPr>
      <w:rFonts w:ascii="Arial" w:hAnsi="Arial" w:eastAsia="Arial" w:cs="Arial"/>
      <w:b/>
      <w:bCs/>
      <w:sz w:val="24"/>
      <w:szCs w:val="24"/>
    </w:rPr>
  </w:style>
  <w:style w:type="character" w:styleId="22">
    <w:name w:val="Heading 5 Char"/>
    <w:basedOn w:val="686"/>
    <w:link w:val="21"/>
    <w:uiPriority w:val="9"/>
    <w:rPr>
      <w:rFonts w:ascii="Arial" w:hAnsi="Arial" w:eastAsia="Arial" w:cs="Arial"/>
      <w:b/>
      <w:bCs/>
      <w:sz w:val="24"/>
      <w:szCs w:val="24"/>
    </w:rPr>
  </w:style>
  <w:style w:type="paragraph" w:styleId="23">
    <w:name w:val="Heading 6"/>
    <w:basedOn w:val="685"/>
    <w:next w:val="685"/>
    <w:link w:val="24"/>
    <w:uiPriority w:val="9"/>
    <w:unhideWhenUsed/>
    <w:qFormat/>
    <w:pPr>
      <w:keepLines/>
      <w:keepNext/>
      <w:spacing w:before="320" w:after="200"/>
      <w:outlineLvl w:val="5"/>
    </w:pPr>
    <w:rPr>
      <w:rFonts w:ascii="Arial" w:hAnsi="Arial" w:eastAsia="Arial" w:cs="Arial"/>
      <w:b/>
      <w:bCs/>
      <w:sz w:val="22"/>
      <w:szCs w:val="22"/>
    </w:rPr>
  </w:style>
  <w:style w:type="character" w:styleId="24">
    <w:name w:val="Heading 6 Char"/>
    <w:basedOn w:val="686"/>
    <w:link w:val="23"/>
    <w:uiPriority w:val="9"/>
    <w:rPr>
      <w:rFonts w:ascii="Arial" w:hAnsi="Arial" w:eastAsia="Arial" w:cs="Arial"/>
      <w:b/>
      <w:bCs/>
      <w:sz w:val="22"/>
      <w:szCs w:val="22"/>
    </w:rPr>
  </w:style>
  <w:style w:type="paragraph" w:styleId="25">
    <w:name w:val="Heading 7"/>
    <w:basedOn w:val="685"/>
    <w:next w:val="685"/>
    <w:link w:val="26"/>
    <w:uiPriority w:val="9"/>
    <w:unhideWhenUsed/>
    <w:qFormat/>
    <w:pPr>
      <w:keepLines/>
      <w:keepNext/>
      <w:spacing w:before="320" w:after="200"/>
      <w:outlineLvl w:val="6"/>
    </w:pPr>
    <w:rPr>
      <w:rFonts w:ascii="Arial" w:hAnsi="Arial" w:eastAsia="Arial" w:cs="Arial"/>
      <w:b/>
      <w:bCs/>
      <w:i/>
      <w:iCs/>
      <w:sz w:val="22"/>
      <w:szCs w:val="22"/>
    </w:rPr>
  </w:style>
  <w:style w:type="character" w:styleId="26">
    <w:name w:val="Heading 7 Char"/>
    <w:basedOn w:val="686"/>
    <w:link w:val="25"/>
    <w:uiPriority w:val="9"/>
    <w:rPr>
      <w:rFonts w:ascii="Arial" w:hAnsi="Arial" w:eastAsia="Arial" w:cs="Arial"/>
      <w:b/>
      <w:bCs/>
      <w:i/>
      <w:iCs/>
      <w:sz w:val="22"/>
      <w:szCs w:val="22"/>
    </w:rPr>
  </w:style>
  <w:style w:type="paragraph" w:styleId="27">
    <w:name w:val="Heading 8"/>
    <w:basedOn w:val="685"/>
    <w:next w:val="685"/>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686"/>
    <w:link w:val="27"/>
    <w:uiPriority w:val="9"/>
    <w:rPr>
      <w:rFonts w:ascii="Arial" w:hAnsi="Arial" w:eastAsia="Arial" w:cs="Arial"/>
      <w:i/>
      <w:iCs/>
      <w:sz w:val="22"/>
      <w:szCs w:val="22"/>
    </w:rPr>
  </w:style>
  <w:style w:type="paragraph" w:styleId="29">
    <w:name w:val="Heading 9"/>
    <w:basedOn w:val="685"/>
    <w:next w:val="685"/>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686"/>
    <w:link w:val="29"/>
    <w:uiPriority w:val="9"/>
    <w:rPr>
      <w:rFonts w:ascii="Arial" w:hAnsi="Arial" w:eastAsia="Arial" w:cs="Arial"/>
      <w:i/>
      <w:iCs/>
      <w:sz w:val="21"/>
      <w:szCs w:val="21"/>
    </w:rPr>
  </w:style>
  <w:style w:type="paragraph" w:styleId="33">
    <w:name w:val="No Spacing"/>
    <w:uiPriority w:val="1"/>
    <w:qFormat/>
    <w:pPr>
      <w:spacing w:before="0" w:after="0" w:line="240" w:lineRule="auto"/>
    </w:pPr>
  </w:style>
  <w:style w:type="paragraph" w:styleId="34">
    <w:name w:val="Title"/>
    <w:basedOn w:val="685"/>
    <w:next w:val="685"/>
    <w:link w:val="35"/>
    <w:uiPriority w:val="10"/>
    <w:qFormat/>
    <w:pPr>
      <w:contextualSpacing/>
      <w:spacing w:before="300" w:after="200"/>
    </w:pPr>
    <w:rPr>
      <w:sz w:val="48"/>
      <w:szCs w:val="48"/>
    </w:rPr>
  </w:style>
  <w:style w:type="character" w:styleId="35">
    <w:name w:val="Title Char"/>
    <w:basedOn w:val="686"/>
    <w:link w:val="34"/>
    <w:uiPriority w:val="10"/>
    <w:rPr>
      <w:sz w:val="48"/>
      <w:szCs w:val="48"/>
    </w:rPr>
  </w:style>
  <w:style w:type="paragraph" w:styleId="36">
    <w:name w:val="Subtitle"/>
    <w:basedOn w:val="685"/>
    <w:next w:val="685"/>
    <w:link w:val="37"/>
    <w:uiPriority w:val="11"/>
    <w:qFormat/>
    <w:pPr>
      <w:spacing w:before="200" w:after="200"/>
    </w:pPr>
    <w:rPr>
      <w:sz w:val="24"/>
      <w:szCs w:val="24"/>
    </w:rPr>
  </w:style>
  <w:style w:type="character" w:styleId="37">
    <w:name w:val="Subtitle Char"/>
    <w:basedOn w:val="686"/>
    <w:link w:val="36"/>
    <w:uiPriority w:val="11"/>
    <w:rPr>
      <w:sz w:val="24"/>
      <w:szCs w:val="24"/>
    </w:rPr>
  </w:style>
  <w:style w:type="paragraph" w:styleId="38">
    <w:name w:val="Quote"/>
    <w:basedOn w:val="685"/>
    <w:next w:val="685"/>
    <w:link w:val="39"/>
    <w:uiPriority w:val="29"/>
    <w:qFormat/>
    <w:pPr>
      <w:ind w:left="720" w:right="720"/>
    </w:pPr>
    <w:rPr>
      <w:i/>
    </w:rPr>
  </w:style>
  <w:style w:type="character" w:styleId="39">
    <w:name w:val="Quote Char"/>
    <w:link w:val="38"/>
    <w:uiPriority w:val="29"/>
    <w:rPr>
      <w:i/>
    </w:rPr>
  </w:style>
  <w:style w:type="paragraph" w:styleId="40">
    <w:name w:val="Intense Quote"/>
    <w:basedOn w:val="685"/>
    <w:next w:val="685"/>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character" w:styleId="43">
    <w:name w:val="Header Char"/>
    <w:basedOn w:val="686"/>
    <w:link w:val="690"/>
    <w:uiPriority w:val="99"/>
  </w:style>
  <w:style w:type="character" w:styleId="45">
    <w:name w:val="Footer Char"/>
    <w:basedOn w:val="686"/>
    <w:link w:val="692"/>
    <w:uiPriority w:val="99"/>
  </w:style>
  <w:style w:type="paragraph" w:styleId="46">
    <w:name w:val="Caption"/>
    <w:basedOn w:val="685"/>
    <w:next w:val="685"/>
    <w:uiPriority w:val="35"/>
    <w:semiHidden/>
    <w:unhideWhenUsed/>
    <w:qFormat/>
    <w:pPr>
      <w:spacing w:line="276" w:lineRule="auto"/>
    </w:pPr>
    <w:rPr>
      <w:b/>
      <w:bCs/>
      <w:color w:val="4f81bd" w:themeColor="accent1"/>
      <w:sz w:val="18"/>
      <w:szCs w:val="18"/>
    </w:rPr>
  </w:style>
  <w:style w:type="character" w:styleId="47">
    <w:name w:val="Caption Char"/>
    <w:basedOn w:val="46"/>
    <w:link w:val="692"/>
    <w:uiPriority w:val="99"/>
  </w:style>
  <w:style w:type="table" w:styleId="48">
    <w:name w:val="Table Grid"/>
    <w:basedOn w:val="687"/>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9">
    <w:name w:val="Table Grid Light"/>
    <w:basedOn w:val="687"/>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687"/>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687"/>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68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68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68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687"/>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687"/>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687"/>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687"/>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687"/>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687"/>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687"/>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687"/>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687"/>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687"/>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687"/>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687"/>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687"/>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687"/>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687"/>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687"/>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687"/>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687"/>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687"/>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687"/>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687"/>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687"/>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687"/>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687"/>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687"/>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687"/>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687"/>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687"/>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68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68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5">
    <w:name w:val="Grid Table 5 Dark - Accent 2"/>
    <w:basedOn w:val="68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6">
    <w:name w:val="Grid Table 5 Dark - Accent 3"/>
    <w:basedOn w:val="68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7">
    <w:name w:val="Grid Table 5 Dark- Accent 4"/>
    <w:basedOn w:val="68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8">
    <w:name w:val="Grid Table 5 Dark - Accent 5"/>
    <w:basedOn w:val="68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9">
    <w:name w:val="Grid Table 5 Dark - Accent 6"/>
    <w:basedOn w:val="68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90">
    <w:name w:val="Grid Table 6 Colorful"/>
    <w:basedOn w:val="687"/>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687"/>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687"/>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687"/>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687"/>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687"/>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687"/>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7">
    <w:name w:val="Grid Table 7 Colorful"/>
    <w:basedOn w:val="687"/>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687"/>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687"/>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687"/>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687"/>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687"/>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687"/>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687"/>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687"/>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687"/>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687"/>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687"/>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687"/>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687"/>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687"/>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687"/>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687"/>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687"/>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687"/>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687"/>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687"/>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687"/>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687"/>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0">
    <w:name w:val="List Table 3 - Accent 2"/>
    <w:basedOn w:val="687"/>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1">
    <w:name w:val="List Table 3 - Accent 3"/>
    <w:basedOn w:val="687"/>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2">
    <w:name w:val="List Table 3 - Accent 4"/>
    <w:basedOn w:val="687"/>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3">
    <w:name w:val="List Table 3 - Accent 5"/>
    <w:basedOn w:val="687"/>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4">
    <w:name w:val="List Table 3 - Accent 6"/>
    <w:basedOn w:val="687"/>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5">
    <w:name w:val="List Table 4"/>
    <w:basedOn w:val="687"/>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687"/>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7">
    <w:name w:val="List Table 4 - Accent 2"/>
    <w:basedOn w:val="687"/>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8">
    <w:name w:val="List Table 4 - Accent 3"/>
    <w:basedOn w:val="687"/>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9">
    <w:name w:val="List Table 4 - Accent 4"/>
    <w:basedOn w:val="687"/>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30">
    <w:name w:val="List Table 4 - Accent 5"/>
    <w:basedOn w:val="687"/>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1">
    <w:name w:val="List Table 4 - Accent 6"/>
    <w:basedOn w:val="687"/>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2">
    <w:name w:val="List Table 5 Dark"/>
    <w:basedOn w:val="687"/>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687"/>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687"/>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687"/>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687"/>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687"/>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687"/>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687"/>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687"/>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1">
    <w:name w:val="List Table 6 Colorful - Accent 2"/>
    <w:basedOn w:val="687"/>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2">
    <w:name w:val="List Table 6 Colorful - Accent 3"/>
    <w:basedOn w:val="687"/>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3">
    <w:name w:val="List Table 6 Colorful - Accent 4"/>
    <w:basedOn w:val="687"/>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4">
    <w:name w:val="List Table 6 Colorful - Accent 5"/>
    <w:basedOn w:val="687"/>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5">
    <w:name w:val="List Table 6 Colorful - Accent 6"/>
    <w:basedOn w:val="687"/>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6">
    <w:name w:val="List Table 7 Colorful"/>
    <w:basedOn w:val="687"/>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687"/>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8">
    <w:name w:val="List Table 7 Colorful - Accent 2"/>
    <w:basedOn w:val="687"/>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9">
    <w:name w:val="List Table 7 Colorful - Accent 3"/>
    <w:basedOn w:val="687"/>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50">
    <w:name w:val="List Table 7 Colorful - Accent 4"/>
    <w:basedOn w:val="687"/>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1">
    <w:name w:val="List Table 7 Colorful - Accent 5"/>
    <w:basedOn w:val="687"/>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2">
    <w:name w:val="List Table 7 Colorful - Accent 6"/>
    <w:basedOn w:val="687"/>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3">
    <w:name w:val="Lined - Accent"/>
    <w:basedOn w:val="68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68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5">
    <w:name w:val="Lined - Accent 2"/>
    <w:basedOn w:val="68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6">
    <w:name w:val="Lined - Accent 3"/>
    <w:basedOn w:val="68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7">
    <w:name w:val="Lined - Accent 4"/>
    <w:basedOn w:val="68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8">
    <w:name w:val="Lined - Accent 5"/>
    <w:basedOn w:val="68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9">
    <w:name w:val="Lined - Accent 6"/>
    <w:basedOn w:val="68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0">
    <w:name w:val="Bordered &amp; Lined - Accent"/>
    <w:basedOn w:val="687"/>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687"/>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2">
    <w:name w:val="Bordered &amp; Lined - Accent 2"/>
    <w:basedOn w:val="687"/>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3">
    <w:name w:val="Bordered &amp; Lined - Accent 3"/>
    <w:basedOn w:val="687"/>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4">
    <w:name w:val="Bordered &amp; Lined - Accent 4"/>
    <w:basedOn w:val="687"/>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5">
    <w:name w:val="Bordered &amp; Lined - Accent 5"/>
    <w:basedOn w:val="687"/>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6">
    <w:name w:val="Bordered &amp; Lined - Accent 6"/>
    <w:basedOn w:val="687"/>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7">
    <w:name w:val="Bordered"/>
    <w:basedOn w:val="687"/>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687"/>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687"/>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687"/>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687"/>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687"/>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687"/>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4">
    <w:name w:val="Hyperlink"/>
    <w:uiPriority w:val="99"/>
    <w:unhideWhenUsed/>
    <w:rPr>
      <w:color w:val="0000ff" w:themeColor="hyperlink"/>
      <w:u w:val="single"/>
    </w:rPr>
  </w:style>
  <w:style w:type="paragraph" w:styleId="175">
    <w:name w:val="footnote text"/>
    <w:basedOn w:val="685"/>
    <w:link w:val="176"/>
    <w:uiPriority w:val="99"/>
    <w:semiHidden/>
    <w:unhideWhenUsed/>
    <w:pPr>
      <w:spacing w:after="40" w:line="240" w:lineRule="auto"/>
    </w:pPr>
    <w:rPr>
      <w:sz w:val="18"/>
    </w:rPr>
  </w:style>
  <w:style w:type="character" w:styleId="176">
    <w:name w:val="Footnote Text Char"/>
    <w:link w:val="175"/>
    <w:uiPriority w:val="99"/>
    <w:rPr>
      <w:sz w:val="18"/>
    </w:rPr>
  </w:style>
  <w:style w:type="character" w:styleId="177">
    <w:name w:val="footnote reference"/>
    <w:basedOn w:val="686"/>
    <w:uiPriority w:val="99"/>
    <w:unhideWhenUsed/>
    <w:rPr>
      <w:vertAlign w:val="superscript"/>
    </w:rPr>
  </w:style>
  <w:style w:type="paragraph" w:styleId="178">
    <w:name w:val="endnote text"/>
    <w:basedOn w:val="685"/>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686"/>
    <w:uiPriority w:val="99"/>
    <w:semiHidden/>
    <w:unhideWhenUsed/>
    <w:rPr>
      <w:vertAlign w:val="superscript"/>
    </w:rPr>
  </w:style>
  <w:style w:type="paragraph" w:styleId="181">
    <w:name w:val="toc 1"/>
    <w:basedOn w:val="685"/>
    <w:next w:val="685"/>
    <w:uiPriority w:val="39"/>
    <w:unhideWhenUsed/>
    <w:pPr>
      <w:ind w:left="0" w:right="0" w:firstLine="0"/>
      <w:spacing w:after="57"/>
    </w:pPr>
  </w:style>
  <w:style w:type="paragraph" w:styleId="182">
    <w:name w:val="toc 2"/>
    <w:basedOn w:val="685"/>
    <w:next w:val="685"/>
    <w:uiPriority w:val="39"/>
    <w:unhideWhenUsed/>
    <w:pPr>
      <w:ind w:left="283" w:right="0" w:firstLine="0"/>
      <w:spacing w:after="57"/>
    </w:pPr>
  </w:style>
  <w:style w:type="paragraph" w:styleId="183">
    <w:name w:val="toc 3"/>
    <w:basedOn w:val="685"/>
    <w:next w:val="685"/>
    <w:uiPriority w:val="39"/>
    <w:unhideWhenUsed/>
    <w:pPr>
      <w:ind w:left="567" w:right="0" w:firstLine="0"/>
      <w:spacing w:after="57"/>
    </w:pPr>
  </w:style>
  <w:style w:type="paragraph" w:styleId="184">
    <w:name w:val="toc 4"/>
    <w:basedOn w:val="685"/>
    <w:next w:val="685"/>
    <w:uiPriority w:val="39"/>
    <w:unhideWhenUsed/>
    <w:pPr>
      <w:ind w:left="850" w:right="0" w:firstLine="0"/>
      <w:spacing w:after="57"/>
    </w:pPr>
  </w:style>
  <w:style w:type="paragraph" w:styleId="185">
    <w:name w:val="toc 5"/>
    <w:basedOn w:val="685"/>
    <w:next w:val="685"/>
    <w:uiPriority w:val="39"/>
    <w:unhideWhenUsed/>
    <w:pPr>
      <w:ind w:left="1134" w:right="0" w:firstLine="0"/>
      <w:spacing w:after="57"/>
    </w:pPr>
  </w:style>
  <w:style w:type="paragraph" w:styleId="186">
    <w:name w:val="toc 6"/>
    <w:basedOn w:val="685"/>
    <w:next w:val="685"/>
    <w:uiPriority w:val="39"/>
    <w:unhideWhenUsed/>
    <w:pPr>
      <w:ind w:left="1417" w:right="0" w:firstLine="0"/>
      <w:spacing w:after="57"/>
    </w:pPr>
  </w:style>
  <w:style w:type="paragraph" w:styleId="187">
    <w:name w:val="toc 7"/>
    <w:basedOn w:val="685"/>
    <w:next w:val="685"/>
    <w:uiPriority w:val="39"/>
    <w:unhideWhenUsed/>
    <w:pPr>
      <w:ind w:left="1701" w:right="0" w:firstLine="0"/>
      <w:spacing w:after="57"/>
    </w:pPr>
  </w:style>
  <w:style w:type="paragraph" w:styleId="188">
    <w:name w:val="toc 8"/>
    <w:basedOn w:val="685"/>
    <w:next w:val="685"/>
    <w:uiPriority w:val="39"/>
    <w:unhideWhenUsed/>
    <w:pPr>
      <w:ind w:left="1984" w:right="0" w:firstLine="0"/>
      <w:spacing w:after="57"/>
    </w:pPr>
  </w:style>
  <w:style w:type="paragraph" w:styleId="189">
    <w:name w:val="toc 9"/>
    <w:basedOn w:val="685"/>
    <w:next w:val="685"/>
    <w:uiPriority w:val="39"/>
    <w:unhideWhenUsed/>
    <w:pPr>
      <w:ind w:left="2268" w:right="0" w:firstLine="0"/>
      <w:spacing w:after="57"/>
    </w:pPr>
  </w:style>
  <w:style w:type="paragraph" w:styleId="190">
    <w:name w:val="TOC Heading"/>
    <w:uiPriority w:val="39"/>
    <w:unhideWhenUsed/>
  </w:style>
  <w:style w:type="paragraph" w:styleId="191">
    <w:name w:val="table of figures"/>
    <w:basedOn w:val="685"/>
    <w:next w:val="685"/>
    <w:uiPriority w:val="99"/>
    <w:unhideWhenUsed/>
    <w:pPr>
      <w:spacing w:after="0" w:afterAutospacing="0"/>
    </w:pPr>
  </w:style>
  <w:style w:type="paragraph" w:styleId="685" w:default="1">
    <w:name w:val="Normal"/>
    <w:qFormat/>
  </w:style>
  <w:style w:type="character" w:styleId="686" w:default="1">
    <w:name w:val="Default Paragraph Font"/>
    <w:uiPriority w:val="1"/>
    <w:semiHidden/>
    <w:unhideWhenUsed/>
  </w:style>
  <w:style w:type="table" w:styleId="687" w:default="1">
    <w:name w:val="Normal Table"/>
    <w:uiPriority w:val="99"/>
    <w:semiHidden/>
    <w:unhideWhenUsed/>
    <w:tblPr>
      <w:tblInd w:w="0" w:type="dxa"/>
      <w:tblCellMar>
        <w:left w:w="108" w:type="dxa"/>
        <w:top w:w="0" w:type="dxa"/>
        <w:right w:w="108" w:type="dxa"/>
        <w:bottom w:w="0" w:type="dxa"/>
      </w:tblCellMar>
    </w:tblPr>
  </w:style>
  <w:style w:type="numbering" w:styleId="688" w:default="1">
    <w:name w:val="No List"/>
    <w:uiPriority w:val="99"/>
    <w:semiHidden/>
    <w:unhideWhenUsed/>
  </w:style>
  <w:style w:type="paragraph" w:styleId="689">
    <w:name w:val="List Paragraph"/>
    <w:basedOn w:val="685"/>
    <w:uiPriority w:val="34"/>
    <w:qFormat/>
    <w:pPr>
      <w:contextualSpacing/>
      <w:ind w:left="720"/>
    </w:pPr>
  </w:style>
  <w:style w:type="paragraph" w:styleId="690">
    <w:name w:val="Header"/>
    <w:basedOn w:val="685"/>
    <w:link w:val="691"/>
    <w:uiPriority w:val="99"/>
    <w:unhideWhenUsed/>
    <w:pPr>
      <w:spacing w:after="0" w:line="240" w:lineRule="auto"/>
      <w:tabs>
        <w:tab w:val="center" w:pos="4677" w:leader="none"/>
        <w:tab w:val="right" w:pos="9355" w:leader="none"/>
      </w:tabs>
    </w:pPr>
  </w:style>
  <w:style w:type="character" w:styleId="691" w:customStyle="1">
    <w:name w:val="Верхний колонтитул Знак"/>
    <w:basedOn w:val="686"/>
    <w:link w:val="690"/>
    <w:uiPriority w:val="99"/>
  </w:style>
  <w:style w:type="paragraph" w:styleId="692">
    <w:name w:val="Footer"/>
    <w:basedOn w:val="685"/>
    <w:link w:val="693"/>
    <w:uiPriority w:val="99"/>
    <w:unhideWhenUsed/>
    <w:pPr>
      <w:spacing w:after="0" w:line="240" w:lineRule="auto"/>
      <w:tabs>
        <w:tab w:val="center" w:pos="4677" w:leader="none"/>
        <w:tab w:val="right" w:pos="9355" w:leader="none"/>
      </w:tabs>
    </w:pPr>
  </w:style>
  <w:style w:type="character" w:styleId="693" w:customStyle="1">
    <w:name w:val="Нижний колонтитул Знак"/>
    <w:basedOn w:val="686"/>
    <w:link w:val="692"/>
    <w:uiPriority w:val="99"/>
  </w:style>
  <w:style w:type="paragraph" w:styleId="694">
    <w:name w:val="Balloon Text"/>
    <w:basedOn w:val="685"/>
    <w:link w:val="695"/>
    <w:uiPriority w:val="99"/>
    <w:semiHidden/>
    <w:unhideWhenUsed/>
    <w:pPr>
      <w:spacing w:after="0" w:line="240" w:lineRule="auto"/>
    </w:pPr>
    <w:rPr>
      <w:rFonts w:ascii="Tahoma" w:hAnsi="Tahoma" w:cs="Tahoma"/>
      <w:sz w:val="16"/>
      <w:szCs w:val="16"/>
    </w:rPr>
  </w:style>
  <w:style w:type="character" w:styleId="695" w:customStyle="1">
    <w:name w:val="Текст выноски Знак"/>
    <w:basedOn w:val="686"/>
    <w:link w:val="694"/>
    <w:uiPriority w:val="99"/>
    <w:semiHidden/>
    <w:rPr>
      <w:rFonts w:ascii="Tahoma" w:hAnsi="Tahoma" w:cs="Tahoma"/>
      <w:sz w:val="16"/>
      <w:szCs w:val="16"/>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R7-Office/7.3.3.59</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 ДШИ№8</dc:creator>
  <cp:lastModifiedBy>Елена Юрьевна Глебова</cp:lastModifiedBy>
  <cp:revision>6</cp:revision>
  <dcterms:created xsi:type="dcterms:W3CDTF">2023-07-27T13:54:00Z</dcterms:created>
  <dcterms:modified xsi:type="dcterms:W3CDTF">2023-08-07T06:31:06Z</dcterms:modified>
</cp:coreProperties>
</file>