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6" w:rsidRPr="008A6A76" w:rsidRDefault="00022BAA" w:rsidP="00C51E67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Задание</w:t>
      </w:r>
      <w:r w:rsidR="00104EA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 xml:space="preserve"> кружкам «</w:t>
      </w:r>
      <w:proofErr w:type="gramStart"/>
      <w:r w:rsidR="00104EA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Веселая</w:t>
      </w:r>
      <w:proofErr w:type="gramEnd"/>
      <w:r w:rsidR="00104EA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 xml:space="preserve"> палитра-1», «Веселая палитра-2», «Юные творцы» на </w:t>
      </w:r>
      <w:bookmarkStart w:id="0" w:name="_GoBack"/>
      <w:bookmarkEnd w:id="0"/>
      <w:r w:rsidR="001F3FB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18,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1</w:t>
      </w:r>
      <w:r w:rsidR="001F3FB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9 и 22 апреля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 xml:space="preserve"> </w:t>
      </w:r>
    </w:p>
    <w:p w:rsidR="00C51E67" w:rsidRPr="00022BAA" w:rsidRDefault="00C51E67" w:rsidP="00C51E67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C51E67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Гвоздики акварелью</w:t>
      </w:r>
    </w:p>
    <w:p w:rsidR="005A2B66" w:rsidRPr="00C51E67" w:rsidRDefault="00D03248" w:rsidP="00C51E67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Цель</w:t>
      </w:r>
      <w:r>
        <w:rPr>
          <w:rFonts w:ascii="Segoe UI" w:eastAsia="Times New Roman" w:hAnsi="Segoe UI" w:cs="Segoe UI"/>
          <w:bCs/>
          <w:color w:val="000000"/>
          <w:sz w:val="36"/>
          <w:szCs w:val="36"/>
          <w:lang w:eastAsia="ru-RU"/>
        </w:rPr>
        <w:t>: Научиться рисовать гвоздики ко дню Победы</w:t>
      </w:r>
    </w:p>
    <w:p w:rsidR="00C51E67" w:rsidRPr="00C51E67" w:rsidRDefault="005A2B66" w:rsidP="00C51E67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 Ниже мы узнаем</w:t>
      </w:r>
      <w:r w:rsidR="00C51E67"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, как можно нарисовать гвоздики акварелью. Для работы нам потребуются: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акварельные краски;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белая гуашь;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бумага для рисования акварелью;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кисточки;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палитра;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губка;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пластиковая карта;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салфетка;</w:t>
      </w:r>
    </w:p>
    <w:p w:rsidR="00C51E67" w:rsidRPr="00C51E67" w:rsidRDefault="00C51E67" w:rsidP="00C51E67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вода.</w:t>
      </w:r>
    </w:p>
    <w:p w:rsidR="00C51E67" w:rsidRPr="00C51E67" w:rsidRDefault="00C51E67" w:rsidP="00C51E67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lastRenderedPageBreak/>
        <w:t>Располагаем перед собой бумагу и приступаем к работе: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br/>
      </w:r>
      <w:r>
        <w:rPr>
          <w:rFonts w:ascii="Segoe UI" w:eastAsia="Times New Roman" w:hAnsi="Segoe UI" w:cs="Segoe UI"/>
          <w:noProof/>
          <w:color w:val="FF4133"/>
          <w:sz w:val="29"/>
          <w:szCs w:val="29"/>
          <w:lang w:eastAsia="ru-RU"/>
        </w:rPr>
        <w:drawing>
          <wp:inline distT="0" distB="0" distL="0" distR="0">
            <wp:extent cx="5991148" cy="4345229"/>
            <wp:effectExtent l="0" t="0" r="0" b="0"/>
            <wp:docPr id="3" name="Рисунок 3" descr="Гвоздики акварелью (Шаг 1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воздики акварелью (Шаг 1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87" cy="43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Первое, что нам необходимо сделать, это смочить лист водой. Делайте это губкой. Она впитает лишнюю жидкость и у вас не образуются на рабочей поверхности лужи.</w:t>
      </w:r>
    </w:p>
    <w:p w:rsidR="00C51E67" w:rsidRPr="00C51E67" w:rsidRDefault="00D03248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Красную </w:t>
      </w:r>
      <w:r w:rsidR="00C51E67"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краску разводим водой, на рабочем листе отмечаем места, где будут расположены гвоздики. Сделайте это лёгкими мазками. Старайтесь делать работу быстро, чтобы бумага не высохла.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Жёлтый цвет добавляем к будущим гвоздикам. Более ярким карминовым цветом делаем насыщенные мазки на цветах.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Зелёный цвет смешиваем с водой и жёлтой краской. Рисуем стебли и тонкие листья. Соединяем тёмный зелёный с синим и 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lastRenderedPageBreak/>
        <w:t>полученным цветом дополняем стебельки.</w:t>
      </w:r>
      <w:r>
        <w:rPr>
          <w:rFonts w:ascii="Segoe UI" w:eastAsia="Times New Roman" w:hAnsi="Segoe UI" w:cs="Segoe UI"/>
          <w:noProof/>
          <w:color w:val="FF4133"/>
          <w:sz w:val="29"/>
          <w:szCs w:val="29"/>
          <w:lang w:eastAsia="ru-RU"/>
        </w:rPr>
        <w:drawing>
          <wp:inline distT="0" distB="0" distL="0" distR="0">
            <wp:extent cx="5288890" cy="4059936"/>
            <wp:effectExtent l="0" t="0" r="7620" b="0"/>
            <wp:docPr id="2" name="Рисунок 2" descr="Гвоздики акварелью (Шаг 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воздики акварелью (Шаг 2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34" cy="40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67" w:rsidRPr="00C51E67" w:rsidRDefault="00D03248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На палитре смешиваем красный</w:t>
      </w:r>
      <w:r w:rsidR="00C51E67"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 цвет и ультрамарин. Этим оттенком мы сделаем на цветах тени. В предыдущий цвет добавим ещё больше ультрамарина и сделаем дополнительные теневые участки.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Смешивае</w:t>
      </w:r>
      <w:r w:rsidR="008A6A76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м тёмный зелёный цвет с красн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ым. Добавляем тени на стебли.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Теперь воспользуемся хитрым приёмом. Этот приём можно использовать, если у вас растеклась краска на цветах и образовала пятно.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br/>
        <w:t>Лёгкими движениями, начинаем собирать краску на цветах с помощью пластиковой карты. Так, у вас получатся красивые лепестки. После этого этапа, откладываем нашу картину и ждём полного высыхания.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Когда цветы высохнут, можно приступать к проработке. К карминовой краске добавьте голубой цвет. Сделайте тени на 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lastRenderedPageBreak/>
        <w:t>лепестках насыщенными.</w:t>
      </w:r>
      <w:r>
        <w:rPr>
          <w:rFonts w:ascii="Segoe UI" w:eastAsia="Times New Roman" w:hAnsi="Segoe UI" w:cs="Segoe UI"/>
          <w:noProof/>
          <w:color w:val="FF4133"/>
          <w:sz w:val="29"/>
          <w:szCs w:val="29"/>
          <w:lang w:eastAsia="ru-RU"/>
        </w:rPr>
        <w:drawing>
          <wp:inline distT="0" distB="0" distL="0" distR="0">
            <wp:extent cx="5179162" cy="4293962"/>
            <wp:effectExtent l="0" t="0" r="2540" b="0"/>
            <wp:docPr id="1" name="Рисунок 1" descr="Гвоздики акварелью (Шаг 3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оздики акварелью (Шаг 3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8" cy="42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67" w:rsidRPr="00C51E67" w:rsidRDefault="008A6A76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Красн</w:t>
      </w:r>
      <w:r w:rsidR="00C51E67"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ую краску разводим водой. Аккуратно делаем края лепестков более чёткими. Тёмным зелёным и карминовой краской детализируем стебли.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В серый цвет добавим карминовый и полученным результатом отмечаем георгиевскую ленту </w:t>
      </w:r>
      <w:r w:rsidR="008A6A76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под цветами. Жёлтым и оранжевым</w:t>
      </w: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 рисуем светлые полосы. Снизу под лентой добавляем стебли цветов.</w:t>
      </w:r>
    </w:p>
    <w:p w:rsidR="00C51E67" w:rsidRPr="00C51E67" w:rsidRDefault="00C51E67" w:rsidP="00C51E67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C51E67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Осталось сделать фон. Его мы оформим голубой краской. Георгиевскую ленту сделайте ярче за счёт чёрного и оранжевого оттенка.</w:t>
      </w:r>
    </w:p>
    <w:p w:rsidR="005B7495" w:rsidRPr="005A2B66" w:rsidRDefault="00101739">
      <w:r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Ребята готовые  рисунки пересылайте в группу </w:t>
      </w:r>
      <w:r w:rsidR="005A2B66">
        <w:rPr>
          <w:rFonts w:ascii="Segoe UI" w:eastAsia="Times New Roman" w:hAnsi="Segoe UI" w:cs="Segoe UI"/>
          <w:color w:val="121416"/>
          <w:sz w:val="29"/>
          <w:szCs w:val="29"/>
          <w:lang w:val="en-US" w:eastAsia="ru-RU"/>
        </w:rPr>
        <w:t>Viber</w:t>
      </w:r>
    </w:p>
    <w:sectPr w:rsidR="005B7495" w:rsidRPr="005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C9A"/>
    <w:multiLevelType w:val="multilevel"/>
    <w:tmpl w:val="0DF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D6991"/>
    <w:multiLevelType w:val="multilevel"/>
    <w:tmpl w:val="3FA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67"/>
    <w:rsid w:val="00022BAA"/>
    <w:rsid w:val="00101739"/>
    <w:rsid w:val="00104EA9"/>
    <w:rsid w:val="001F3FB9"/>
    <w:rsid w:val="005A2B66"/>
    <w:rsid w:val="005B7495"/>
    <w:rsid w:val="008A6A76"/>
    <w:rsid w:val="00C51E67"/>
    <w:rsid w:val="00D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89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master.info/wp-content/uploads/2019/02/gvozdiki-akvarelju-shag-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master.info/wp-content/uploads/2019/02/gvozdiki-akvarelju-shag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megamaster.info/wp-content/uploads/2019/02/gvozdiki-akvarelju-shag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2020-04-22T09:45:00Z</dcterms:created>
  <dcterms:modified xsi:type="dcterms:W3CDTF">2020-04-22T09:45:00Z</dcterms:modified>
</cp:coreProperties>
</file>