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96" w:rsidRDefault="00D90996" w:rsidP="00D90996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D90996" w:rsidRDefault="00D90996" w:rsidP="00D90996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“ДЕТСКИЙ САД № 64”</w:t>
      </w:r>
    </w:p>
    <w:p w:rsidR="00D90996" w:rsidRDefault="00D90996" w:rsidP="00D90996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D90996" w:rsidRDefault="00D90996" w:rsidP="00D90996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Консультация на тему</w:t>
      </w:r>
    </w:p>
    <w:p w:rsidR="00D90996" w:rsidRDefault="00D90996" w:rsidP="00D9099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“</w:t>
      </w:r>
      <w:r w:rsidRPr="00D90996">
        <w:rPr>
          <w:rFonts w:ascii="Times New Roman" w:hAnsi="Times New Roman" w:cs="Times New Roman"/>
          <w:b/>
          <w:color w:val="1E2022"/>
          <w:sz w:val="28"/>
          <w:szCs w:val="28"/>
          <w:shd w:val="clear" w:color="auto" w:fill="FFFFFF"/>
        </w:rPr>
        <w:t xml:space="preserve"> </w:t>
      </w:r>
      <w:bookmarkStart w:id="0" w:name="_GoBack"/>
      <w:r w:rsidRPr="00D90996">
        <w:rPr>
          <w:rFonts w:ascii="Times New Roman" w:hAnsi="Times New Roman" w:cs="Times New Roman"/>
          <w:b/>
          <w:color w:val="1E2022"/>
          <w:sz w:val="28"/>
          <w:szCs w:val="28"/>
          <w:shd w:val="clear" w:color="auto" w:fill="FFFFFF"/>
        </w:rPr>
        <w:t>Роль музыкально-дидактических игр в формировании математических представлений</w:t>
      </w:r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”</w:t>
      </w:r>
    </w:p>
    <w:p w:rsidR="00D90996" w:rsidRDefault="00D90996" w:rsidP="00D90996">
      <w:pPr>
        <w:jc w:val="center"/>
        <w:rPr>
          <w:b/>
          <w:bCs/>
          <w:sz w:val="28"/>
          <w:szCs w:val="28"/>
        </w:rPr>
      </w:pPr>
    </w:p>
    <w:p w:rsidR="00D90996" w:rsidRDefault="00D90996" w:rsidP="00D90996">
      <w:pPr>
        <w:spacing w:after="0" w:line="240" w:lineRule="auto"/>
        <w:ind w:rightChars="147" w:right="323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Подготовила: </w:t>
      </w:r>
      <w:r>
        <w:rPr>
          <w:rFonts w:ascii="Times New Roman" w:eastAsia="Times New Roman" w:hAnsi="Times New Roman"/>
          <w:i/>
          <w:iCs/>
          <w:sz w:val="28"/>
          <w:szCs w:val="28"/>
        </w:rPr>
        <w:t>музыкальный руководитель</w:t>
      </w:r>
    </w:p>
    <w:p w:rsidR="00D90996" w:rsidRDefault="00D90996" w:rsidP="00D90996">
      <w:pPr>
        <w:spacing w:after="0" w:line="240" w:lineRule="auto"/>
        <w:ind w:rightChars="147" w:right="323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                                                        </w:t>
      </w:r>
      <w:r w:rsidR="00CD2178">
        <w:rPr>
          <w:rFonts w:ascii="Times New Roman" w:eastAsia="Times New Roman" w:hAnsi="Times New Roman"/>
          <w:i/>
          <w:iCs/>
          <w:sz w:val="28"/>
          <w:szCs w:val="28"/>
        </w:rPr>
        <w:t xml:space="preserve">                       Баринова Ю.В</w:t>
      </w:r>
      <w:r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D90996" w:rsidRPr="00D90996" w:rsidRDefault="00D90996" w:rsidP="00D90996">
      <w:pPr>
        <w:ind w:rightChars="147" w:right="323"/>
        <w:rPr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                                                              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Слушая музыку, мы попадаем в волшебный мир звуков. Решая задачи, погружаемся в строгое пространство чисел. И не задумываемся о том, что мир звуков и пространство чисел издавна соседствуют друг с другом.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Казалось бы, искусство - весьма отвлеченная от математики область. Однако связь математики и музыки обусловлена как исторически, так и внутренне, несмотря на то, что математика - самая абстрактная из наук, а музыка - наиболее отвлеченный вид искусства.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Музыкальные и математические операции родственны и содержательно и психологически.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Занимаясь музыкой, человек развивает и тренирует свои математические способности.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Данные исследований показывают, что музыка помогает изучать математику. Ребятам, которые занимаются музыкой легче справляться с математикой.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Влияние музыки в развитии творческой деятельности детей велико. Музыка, как и любое другое искусство, способно воздействовать на всестороннее развитие ребенка, побуждать к нравственно – эстетическим переживаниям, к активному мышлению.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В своей работе мы мало времени уделяем дидактическим пособиям и играм. Работа по музыкально-сенсорному воспитанию организовывается не всегда на должном уровне. Это объясняется недостатком материальной базы, отсутствием в торговой сети готовых музыкально-дидактических пособий. Со временем пришло понимание значимости и ценности музыкально-сенсорного развития и применение дидактических пособий для развития музыкальных способностей детей.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lastRenderedPageBreak/>
        <w:t>В чём же ценность дидактических игр и пособий? А ценность этих игр в том, что они доступны детскому пониманию, вызывают интерес и желание участвовать в них. Основное назначение дидактических игр и пособий – формирование у детей музыкальных способностей; в доступной игровой форме помочь разобраться в соотношении звуков по высоте, развивать у них чувство ритма, тембровый и динамический слух, что составляет основу музыкально-сенсорных способностей. Поэтому мой выбор пал на использование музыкально-дидактический игр в работе с детьми.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Для умственного развития детей существенное значение имеет приобретение ими математических представлений, которые активно влияют на формирование умственных действий, столь необходимых познания окружающего мира и решения разного рода практических задач. Они позволяют не только расширять знания дошкольников, но и закреплять представления детей о количестве, величины, геометрических фигурах, ориентировке в пространстве и во времени.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Содержание игры способствует проявлению и становлению интереса к познанию, выявлению закономерностей, связей и зависимостей предметов и явлений окружающего мира.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В результате освоения практических действий дети познают свойства и отношения объектов, чисел, арифметические действия, величины и их характерные особенности, пространственно-временные отношения, многообразие геометрических форм.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Выполнение дидактических игр вызывает у детей живой естественный интерес, способствует развитию самостоятельности мышления, а главное - освоению способов познания.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Музыкально-дидактические игры отличаются от пособий тем, что они предполагают наличие определенных правил, игровых действий или сюжета. Дети могут использовать их не только на занятиях, но и в самостоятельной деятельности. Музыкально-дидактические игры применяются в основном на занятиях, чтобы наглядно проиллюстрировать отношения звуков по высоте и длительности, поупражнять детей в различении динамики, тембра, регистра, темпа и других выразительных средств.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 xml:space="preserve">Музыкально-дидактические игры осваиваются детьми постепенно. Ознакомление с новой игрой происходит в основном во время музыкальных занятий. Педагог знакомит детей с правилами игры, ставит перед ними определенную дидактическую задачу. Вначале воспитатель является инициатором проведения игры в группе, на прогулке или в другие режимные процессы. Впоследствии дети могут самостоятельно играть и без помощи педагога, выбрав ведущего среди своих товарищей. Навыки, полученные детьми в процессе разучивания музыкально-дидактических игр, позволяют </w:t>
      </w:r>
      <w:r w:rsidRPr="00D90996">
        <w:rPr>
          <w:sz w:val="28"/>
          <w:szCs w:val="28"/>
        </w:rPr>
        <w:lastRenderedPageBreak/>
        <w:t>им более успешно выполнять задания, связанные с различными видами музыкальной деятельности.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Различение свойств музыкальных звуков (высота, продолжительность, динамика, тембр) лежит в основе развития музыкально-сенсорных способностей. Некоторые свойства звуков дети различают легко (тембр, динамика), другие – с большим трудом (</w:t>
      </w:r>
      <w:proofErr w:type="spellStart"/>
      <w:r w:rsidRPr="00D90996">
        <w:rPr>
          <w:sz w:val="28"/>
          <w:szCs w:val="28"/>
        </w:rPr>
        <w:t>звуковысотные</w:t>
      </w:r>
      <w:proofErr w:type="spellEnd"/>
      <w:r w:rsidRPr="00D90996">
        <w:rPr>
          <w:sz w:val="28"/>
          <w:szCs w:val="28"/>
        </w:rPr>
        <w:t>, ритмические отношения).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Музыкальные игры и пособия можно классифицировать по возможностям в развитии ладового чувства, музыкально-слуховых представлений и чувства ритма. При этом развитие музыкально-сенсорных способностей (прежде всего различение звуков по высоте и длительности) играет важную роль. Осознание этих соотношений с помощью моделирования свойств музыкальных звуков помогает воспроизведению их детьми.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Виды самостоятельной деятельности ребенка в детском саду разнообразны. В свободное от занятий время дети устраивают игры с пением, самостоятельно играют на детских музыкальных инструментах, организуют театрализованные представления. Одним из важнейших средств развития самостоятельной музыкальной деятельности детей являются музыкально-дидактические игры и пособия. Это еще одна из целей которой, служат эти игры и пособия.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Все музыкально-дидактические игры условно делятся на группы: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Пособия, цель которых дать детям представление о характере музыки (веселая, грустная), музыкальных жанрах (песня, танец, марш). «Солнышко и тучка», «Подбери музыку»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Пособия, которые дают представление о содержании музыки, о музыкальных образах. «Узнай сказку», «Подбери картинку»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Пособия, которые формируют у детей представление о средствах музыкальной выразительности. «Музыкальный домик», «Кого встретил колобок?».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Как показала практика, систематическое применение пособий вызывает у детей активный интерес к музыке, к заданиям и способствует быстрому овладению детьми музыкальным репертуаром.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 xml:space="preserve">Основное назначение музыкально-дидактических игр и пособий - формирование у детей музыкальный способностей; в доступной игровой форме помочь им разобраться в соотношении звуков по высоте; развить у них чувство ритма, тембровый и динамический слух; побудить к </w:t>
      </w:r>
      <w:r w:rsidRPr="00D90996">
        <w:rPr>
          <w:sz w:val="28"/>
          <w:szCs w:val="28"/>
        </w:rPr>
        <w:lastRenderedPageBreak/>
        <w:t>самостоятельным действиям с применением знаний, полученных на музыкальных занятиях.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Музыкально-дидактические игры и пособия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Педагогическая ценность музыкально-дидактических игр и пособий в том, что они открывают перед ребенком путь применения полученных знаний в жизненной практике.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В основе дидактического материала лежат задачи развития у детей музыкального восприятия, игровое действие помогает ребенку в интересной для него форме услышать, различить, сравнить некоторые свойства музыки, а затем и действовать с ними.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Музыкально-дидактические игры должны быть просты и доступны, интересны и привлекательны. Только в этом случае они становятся своеобразным возбудителем желания у детей петь, слушать, играть, танцевать.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В процессе игр дети не только приобретают специальные музыкальные знания, у них формируются необходимые черты личности, в первую очередь чувство товарищества, ответственности.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Еще музыкально-дидактические игры позволяют не только расширять знания дошкольников, но и закреплять представления детей о количестве, величины, геометрических фигурах, ориентировке в пространстве и во времени.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Содержание игры способствует проявлению и становлению интереса к познанию, выявлению закономерностей, связей и зависимостей предметов и явлений окружающего мира.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В результате освоения практических действий дети познают свойства и отношения объектов, чисел, арифметические действия, величины и их характерные особенности, пространственно-временные отношения, многообразие геометрических форм.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Выполнение дидактических игр вызывает у детей живой естественный интерес, способствует развитию самостоятельности мышления, а главное - освоению способов познания.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rStyle w:val="a4"/>
          <w:sz w:val="28"/>
          <w:szCs w:val="28"/>
        </w:rPr>
        <w:t>Игры, развивающие восприятие формы</w:t>
      </w:r>
      <w:r w:rsidRPr="00D90996">
        <w:rPr>
          <w:sz w:val="28"/>
          <w:szCs w:val="28"/>
        </w:rPr>
        <w:t xml:space="preserve">. Восприятие формы предметов является сенсорной основой любой практической деятельности. Ребенка нужно учить восприятию и выделению формы, начиная с младшей группы </w:t>
      </w:r>
      <w:r w:rsidRPr="00D90996">
        <w:rPr>
          <w:sz w:val="28"/>
          <w:szCs w:val="28"/>
        </w:rPr>
        <w:lastRenderedPageBreak/>
        <w:t>детского сада. Играя, малыш осваивает рациональные приемы обследования формы руками и глазами. В процессе этих игр дошкольники осваивают геометрические фигуры.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rStyle w:val="a4"/>
          <w:sz w:val="28"/>
          <w:szCs w:val="28"/>
        </w:rPr>
        <w:t>Игры, развивающие восприятие качеств величины</w:t>
      </w:r>
      <w:r w:rsidRPr="00D90996">
        <w:rPr>
          <w:sz w:val="28"/>
          <w:szCs w:val="28"/>
        </w:rPr>
        <w:t>. У детей необходимо развивать умение воспринимать величину предметов путем сравнения по длине, ширине, высоте. Знакомство осуществляется на занятиях с использованием распространенных игровых приемов. В дополнение к этим приемам можно использовать игры на развитие восприятия величины и ее признаков при помощи игрушек, трафаретов, различных карточек. В играх ребенок осваивает рациональные приемы сравнительной оценки величины (накладывание и прикладывание предметов).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rStyle w:val="a4"/>
          <w:sz w:val="28"/>
          <w:szCs w:val="28"/>
        </w:rPr>
        <w:t>Игры, формирующие целенаправленное внимание</w:t>
      </w:r>
      <w:r w:rsidRPr="00D90996">
        <w:rPr>
          <w:sz w:val="28"/>
          <w:szCs w:val="28"/>
        </w:rPr>
        <w:t xml:space="preserve">. Необходимое условие любой игровой, учебной, познавательной деятельности является внимание. </w:t>
      </w:r>
      <w:proofErr w:type="gramStart"/>
      <w:r w:rsidRPr="00D90996">
        <w:rPr>
          <w:sz w:val="28"/>
          <w:szCs w:val="28"/>
        </w:rPr>
        <w:t>Без устойчивого внимания невозможны ни самостоятельная деятельность ребенка, ни выполнение им заданий воспитателя, поэтому детям необходимо своевременно помочь научиться управлять своим вниманием.</w:t>
      </w:r>
      <w:proofErr w:type="gramEnd"/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rStyle w:val="a4"/>
          <w:sz w:val="28"/>
          <w:szCs w:val="28"/>
        </w:rPr>
        <w:t>Игры, развивающие речь и мышление. </w:t>
      </w:r>
      <w:r w:rsidRPr="00D90996">
        <w:rPr>
          <w:sz w:val="28"/>
          <w:szCs w:val="28"/>
        </w:rPr>
        <w:t>Речь и мышление - два психических процесса, неразрывно связанные друг с другом. Усвоение значения основных предлогов и наречий, обозначающих пространственные отношения предметов, происходит при помощи увлекательных игр. Дети сравнивают предметы по совокупности признаков. Игра учит рассуждать и делать выводы.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rStyle w:val="a4"/>
          <w:sz w:val="28"/>
          <w:szCs w:val="28"/>
        </w:rPr>
        <w:t>Игры, развивающие память</w:t>
      </w:r>
      <w:r w:rsidRPr="00D90996">
        <w:rPr>
          <w:sz w:val="28"/>
          <w:szCs w:val="28"/>
        </w:rPr>
        <w:t xml:space="preserve">. Дети не рождаются с готовой памятью, она развивается постепенно с развитием ребенка, и если у детей слабая память, то это означает, что взрослые не уделяли ребенку должного внимания. Основным условием развития памяти является запоминание, а затем припоминание чего-либо ребенком. При помощи игр у детей возникает необходимость в преднамеренном </w:t>
      </w:r>
      <w:proofErr w:type="gramStart"/>
      <w:r w:rsidRPr="00D90996">
        <w:rPr>
          <w:sz w:val="28"/>
          <w:szCs w:val="28"/>
        </w:rPr>
        <w:t>запоминании</w:t>
      </w:r>
      <w:proofErr w:type="gramEnd"/>
      <w:r w:rsidRPr="00D90996">
        <w:rPr>
          <w:sz w:val="28"/>
          <w:szCs w:val="28"/>
        </w:rPr>
        <w:t xml:space="preserve"> и передаются рациональные приемы осмысленного запоминания и припоминания средства овладения своей памятью.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В играх для детей младшего дошкольного возраста игровые действия просты: разбирать и собирать матрешки, отгадывать по голосу, кто позвал «мишку»; доставать предметы из «чудесного мешочка» и т. д. Ребенка младшего возраста еще не интересует результат игры, его пока увлекает само игровое действие с предметами: катать, собирать, складывать. Для развития устойчивости внимания у малышей при воспроизведении ритмических рисунков я использую игру «Раз-два». Эта игра проводится под музыку танцевального характера, например – «Летки-</w:t>
      </w:r>
      <w:proofErr w:type="spellStart"/>
      <w:r w:rsidRPr="00D90996">
        <w:rPr>
          <w:sz w:val="28"/>
          <w:szCs w:val="28"/>
        </w:rPr>
        <w:t>енки</w:t>
      </w:r>
      <w:proofErr w:type="spellEnd"/>
      <w:r w:rsidRPr="00D90996">
        <w:rPr>
          <w:sz w:val="28"/>
          <w:szCs w:val="28"/>
        </w:rPr>
        <w:t xml:space="preserve">» </w:t>
      </w:r>
      <w:proofErr w:type="spellStart"/>
      <w:r w:rsidRPr="00D90996">
        <w:rPr>
          <w:sz w:val="28"/>
          <w:szCs w:val="28"/>
        </w:rPr>
        <w:t>Р.Лихтенене</w:t>
      </w:r>
      <w:proofErr w:type="spellEnd"/>
      <w:r w:rsidRPr="00D90996">
        <w:rPr>
          <w:sz w:val="28"/>
          <w:szCs w:val="28"/>
        </w:rPr>
        <w:t>. На первую и третью четверти нечетных тактов дети выполняют пружинки, считая вслух «Раз-два!». На четные такты – действия по тексту.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lastRenderedPageBreak/>
        <w:t> 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1т. – Раз, два! 5т. – Раз, два!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2т. – Хлоп-хлоп-хлоп. 6т. – Шлеп-шлеп-шлеп.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3т. – Раз, два! 7т. – Раз, два!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 xml:space="preserve">4т. – Топ-топ-топ. 8т. – </w:t>
      </w:r>
      <w:proofErr w:type="spellStart"/>
      <w:r w:rsidRPr="00D90996">
        <w:rPr>
          <w:sz w:val="28"/>
          <w:szCs w:val="28"/>
        </w:rPr>
        <w:t>По-во-рот</w:t>
      </w:r>
      <w:proofErr w:type="spellEnd"/>
      <w:r w:rsidRPr="00D90996">
        <w:rPr>
          <w:sz w:val="28"/>
          <w:szCs w:val="28"/>
        </w:rPr>
        <w:t>!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 Первый раз дети выполняют игру, стоя лицом в круг, на повторении – разворачиваются спиной в круг. [1]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 xml:space="preserve">Самый простой игровой прием по развитию навыков счета можно использовать в работе с малышами начиная с двухлетнего возраста. Например, </w:t>
      </w:r>
      <w:proofErr w:type="spellStart"/>
      <w:r w:rsidRPr="00D90996">
        <w:rPr>
          <w:sz w:val="28"/>
          <w:szCs w:val="28"/>
        </w:rPr>
        <w:t>попевку</w:t>
      </w:r>
      <w:proofErr w:type="spellEnd"/>
      <w:r w:rsidRPr="00D90996">
        <w:rPr>
          <w:sz w:val="28"/>
          <w:szCs w:val="28"/>
        </w:rPr>
        <w:t xml:space="preserve"> «Бубенчики» можно использовать не только для закрепления знаний о звуках разной высоты, но и для развития навыков счета до3х. Раздают карточки, на которых изображены три колокольчика, (Спрашивают, сколько здесь колокольчиков) Какие они по цвету? (закрепление знаний об основных цветах красный, желтый, зеленый).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Игра «Угадай инструмент» Воспитатель открывает коробку, сообщает про инструменты и просит отгадать их по звучанию.</w:t>
      </w:r>
    </w:p>
    <w:p w:rsidR="00D90996" w:rsidRPr="00D90996" w:rsidRDefault="00D90996" w:rsidP="00D9099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- На какую фигуру похож барабан? (круг) Совершенствовать умение различать и называть геометрические фигуры: круг, треугольник, а также музыкальные инструменты данной формы.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- Как можно играть на барабане? (Громко и тихо)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rStyle w:val="a5"/>
          <w:sz w:val="28"/>
          <w:szCs w:val="28"/>
        </w:rPr>
        <w:t>Просит, чтобы кто-то из детей сыграл громко и тихо.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- А сейчас на чем играю? (На бубне)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 xml:space="preserve">- </w:t>
      </w:r>
      <w:proofErr w:type="gramStart"/>
      <w:r w:rsidRPr="00D90996">
        <w:rPr>
          <w:sz w:val="28"/>
          <w:szCs w:val="28"/>
        </w:rPr>
        <w:t>Бубен</w:t>
      </w:r>
      <w:proofErr w:type="gramEnd"/>
      <w:r w:rsidRPr="00D90996">
        <w:rPr>
          <w:sz w:val="28"/>
          <w:szCs w:val="28"/>
        </w:rPr>
        <w:t xml:space="preserve"> какой формы (Круглой)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- Что можно делать под звучание бубна? (Маршировать, делать гимнастику) Сколько бубнов вы видите? (Один, порядковый счет)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- Назовите еще предметы круглой формы (ответы детей)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rStyle w:val="a5"/>
          <w:sz w:val="28"/>
          <w:szCs w:val="28"/>
        </w:rPr>
        <w:t>Воспитатель достает треугольник.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 xml:space="preserve">- А этот </w:t>
      </w:r>
      <w:proofErr w:type="gramStart"/>
      <w:r w:rsidRPr="00D90996">
        <w:rPr>
          <w:sz w:val="28"/>
          <w:szCs w:val="28"/>
        </w:rPr>
        <w:t>инструмент</w:t>
      </w:r>
      <w:proofErr w:type="gramEnd"/>
      <w:r w:rsidRPr="00D90996">
        <w:rPr>
          <w:sz w:val="28"/>
          <w:szCs w:val="28"/>
        </w:rPr>
        <w:t xml:space="preserve"> на какую фигуру похож? Он так и называется – треугольник. Послушайте, как он звучит. На что похоже звучание? (На капель, н</w:t>
      </w:r>
      <w:r>
        <w:rPr>
          <w:sz w:val="28"/>
          <w:szCs w:val="28"/>
        </w:rPr>
        <w:t xml:space="preserve"> </w:t>
      </w:r>
      <w:r w:rsidRPr="00D90996">
        <w:rPr>
          <w:sz w:val="28"/>
          <w:szCs w:val="28"/>
        </w:rPr>
        <w:t>а дождик).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rStyle w:val="a5"/>
          <w:sz w:val="28"/>
          <w:szCs w:val="28"/>
        </w:rPr>
        <w:lastRenderedPageBreak/>
        <w:t>Предложить детям поиграть на треугольнике.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rStyle w:val="a4"/>
          <w:sz w:val="28"/>
          <w:szCs w:val="28"/>
        </w:rPr>
        <w:t>Игра с матрешками</w:t>
      </w:r>
      <w:proofErr w:type="gramStart"/>
      <w:r w:rsidRPr="00D90996">
        <w:rPr>
          <w:sz w:val="28"/>
          <w:szCs w:val="28"/>
        </w:rPr>
        <w:t> .</w:t>
      </w:r>
      <w:proofErr w:type="gramEnd"/>
      <w:r w:rsidRPr="00D90996">
        <w:rPr>
          <w:rStyle w:val="a5"/>
          <w:sz w:val="28"/>
          <w:szCs w:val="28"/>
        </w:rPr>
        <w:t>Дети садятся за столы.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- Посмотрите, кого вы видите на дорожке? (Матрешек)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- Давайте их сосчитаем. Сколько всего матрешек?(4) Развивать навыки счета предметов от 1 до 5.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- Матрешки решили танцевать. Всем матрешкам хватит платочков?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- Кого больше? Чего меньше? Что надо сделать, чтобы стало поровну?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rStyle w:val="a5"/>
          <w:sz w:val="28"/>
          <w:szCs w:val="28"/>
        </w:rPr>
        <w:t>Большая матрешка приглашает маленьких потанцевать.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rStyle w:val="a4"/>
          <w:sz w:val="28"/>
          <w:szCs w:val="28"/>
        </w:rPr>
        <w:t>Музыкально-дидактическая игра «Учитесь танцевать». (Простучать заданный ритм)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rStyle w:val="a4"/>
          <w:sz w:val="28"/>
          <w:szCs w:val="28"/>
        </w:rPr>
        <w:t xml:space="preserve">Подвижная игра «Найди свой домик». </w:t>
      </w:r>
      <w:proofErr w:type="gramStart"/>
      <w:r w:rsidRPr="00D90996">
        <w:rPr>
          <w:rStyle w:val="a4"/>
          <w:sz w:val="28"/>
          <w:szCs w:val="28"/>
        </w:rPr>
        <w:t>Платочки</w:t>
      </w:r>
      <w:proofErr w:type="gramEnd"/>
      <w:r w:rsidRPr="00D90996">
        <w:rPr>
          <w:rStyle w:val="a4"/>
          <w:sz w:val="28"/>
          <w:szCs w:val="28"/>
        </w:rPr>
        <w:t xml:space="preserve"> какой формы?</w:t>
      </w:r>
      <w:r>
        <w:rPr>
          <w:rStyle w:val="a4"/>
          <w:sz w:val="28"/>
          <w:szCs w:val="28"/>
        </w:rPr>
        <w:t xml:space="preserve"> </w:t>
      </w:r>
      <w:r w:rsidRPr="00D90996">
        <w:rPr>
          <w:rStyle w:val="a4"/>
          <w:sz w:val="28"/>
          <w:szCs w:val="28"/>
        </w:rPr>
        <w:t>(Квадрат)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rStyle w:val="a5"/>
          <w:sz w:val="28"/>
          <w:szCs w:val="28"/>
        </w:rPr>
        <w:t>Дети с цветными платочками в руках бегают по залу, выполняют танцевальные движения под р.н.м. «Ах вы, сени». С окончанием музыки быстро находят свой домик по цвету.</w:t>
      </w:r>
      <w:r w:rsidRPr="00D90996">
        <w:rPr>
          <w:sz w:val="28"/>
          <w:szCs w:val="28"/>
        </w:rPr>
        <w:t> Закреплять знания об основных цветах: красный, зеленый, желтый.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Для детей среднего и старшего возраста игровое действие должно устанавливать более сложные взаимоотношения между участниками игры. В игровое действие, как правило, входит выполнение той или другой роли (волк, покупатель, продавец, отгадчик и другие) в определенной ситуации игры. Ребенок действует так, как в его детском воображении должен действовать изображаемый образ, переживает удачи и неудачи, связанные с этим образом.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Дети старшего дошкольного возраста в игре «Музыкальное лото» получают карточки, на которых изображены пять линеек-нотный стан - (закрепление счета от1 до 5)Дети должны выложить ноты-кружочки (развитие восприятия формы круга)</w:t>
      </w:r>
      <w:proofErr w:type="gramStart"/>
      <w:r w:rsidRPr="00D90996">
        <w:rPr>
          <w:sz w:val="28"/>
          <w:szCs w:val="28"/>
        </w:rPr>
        <w:t>,о</w:t>
      </w:r>
      <w:proofErr w:type="gramEnd"/>
      <w:r w:rsidRPr="00D90996">
        <w:rPr>
          <w:sz w:val="28"/>
          <w:szCs w:val="28"/>
        </w:rPr>
        <w:t>т первой линейки до пятой, в зависимости от звучащей мелодии вверх или вниз. Игры, развивающие восприятие качеств величины, путем сравнения предметов по величине, вы</w:t>
      </w:r>
      <w:r>
        <w:rPr>
          <w:sz w:val="28"/>
          <w:szCs w:val="28"/>
        </w:rPr>
        <w:t xml:space="preserve">шине: </w:t>
      </w:r>
      <w:proofErr w:type="gramStart"/>
      <w:r>
        <w:rPr>
          <w:sz w:val="28"/>
          <w:szCs w:val="28"/>
        </w:rPr>
        <w:t xml:space="preserve">«Узнай и сложи </w:t>
      </w:r>
      <w:proofErr w:type="spellStart"/>
      <w:r>
        <w:rPr>
          <w:sz w:val="28"/>
          <w:szCs w:val="28"/>
        </w:rPr>
        <w:t>попевку</w:t>
      </w:r>
      <w:proofErr w:type="spellEnd"/>
      <w:r>
        <w:rPr>
          <w:sz w:val="28"/>
          <w:szCs w:val="28"/>
        </w:rPr>
        <w:t>» (</w:t>
      </w:r>
      <w:r w:rsidRPr="00D90996">
        <w:rPr>
          <w:sz w:val="28"/>
          <w:szCs w:val="28"/>
        </w:rPr>
        <w:t>в ней используются прямоугольники разной длины.</w:t>
      </w:r>
      <w:proofErr w:type="gramEnd"/>
      <w:r w:rsidRPr="00D90996">
        <w:rPr>
          <w:sz w:val="28"/>
          <w:szCs w:val="28"/>
        </w:rPr>
        <w:t xml:space="preserve"> </w:t>
      </w:r>
      <w:proofErr w:type="gramStart"/>
      <w:r w:rsidRPr="00D90996">
        <w:rPr>
          <w:sz w:val="28"/>
          <w:szCs w:val="28"/>
        </w:rPr>
        <w:t>Длинные</w:t>
      </w:r>
      <w:proofErr w:type="gramEnd"/>
      <w:r w:rsidRPr="00D90996">
        <w:rPr>
          <w:sz w:val="28"/>
          <w:szCs w:val="28"/>
        </w:rPr>
        <w:t xml:space="preserve"> соответствуют долгим звукам, короткие-коротким. Разучивая с педагогом </w:t>
      </w:r>
      <w:proofErr w:type="spellStart"/>
      <w:r w:rsidRPr="00D90996">
        <w:rPr>
          <w:sz w:val="28"/>
          <w:szCs w:val="28"/>
        </w:rPr>
        <w:t>попевку</w:t>
      </w:r>
      <w:proofErr w:type="spellEnd"/>
      <w:r w:rsidRPr="00D90996">
        <w:rPr>
          <w:sz w:val="28"/>
          <w:szCs w:val="28"/>
        </w:rPr>
        <w:t>, дети с помощью пособия выкладывают ее ритмический рисунок.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 xml:space="preserve">Игры на логическое мышление. С целью развития у детей мышления, я использую различные игры и упражнения. Это задания на нахождение </w:t>
      </w:r>
      <w:r w:rsidRPr="00D90996">
        <w:rPr>
          <w:sz w:val="28"/>
          <w:szCs w:val="28"/>
        </w:rPr>
        <w:lastRenderedPageBreak/>
        <w:t>пропущенной фигуры, продолжения ряды фигур, знаков, на поиск чисел. Знакомство с таким заданиями начала с элементарных</w:t>
      </w:r>
      <w:r>
        <w:rPr>
          <w:sz w:val="28"/>
          <w:szCs w:val="28"/>
        </w:rPr>
        <w:t xml:space="preserve"> </w:t>
      </w:r>
      <w:r w:rsidRPr="00D90996">
        <w:rPr>
          <w:sz w:val="28"/>
          <w:szCs w:val="28"/>
        </w:rPr>
        <w:t xml:space="preserve">заданий на логическое мышление – цепочки закономерностей. В таких упражнениях идет </w:t>
      </w:r>
      <w:r>
        <w:rPr>
          <w:sz w:val="28"/>
          <w:szCs w:val="28"/>
        </w:rPr>
        <w:t xml:space="preserve"> </w:t>
      </w:r>
      <w:r w:rsidRPr="00D90996">
        <w:rPr>
          <w:sz w:val="28"/>
          <w:szCs w:val="28"/>
        </w:rPr>
        <w:t>чередование предметов (игра «Музыкальные инструменты» угадать какой инструмент звучит ) или геометрических фигу</w:t>
      </w:r>
      <w:proofErr w:type="gramStart"/>
      <w:r w:rsidRPr="00D90996">
        <w:rPr>
          <w:sz w:val="28"/>
          <w:szCs w:val="28"/>
        </w:rPr>
        <w:t>р(</w:t>
      </w:r>
      <w:proofErr w:type="gramEnd"/>
      <w:r w:rsidRPr="00D90996">
        <w:rPr>
          <w:sz w:val="28"/>
          <w:szCs w:val="28"/>
        </w:rPr>
        <w:t>пособие «Музыкальный домик»(Из каких фигур состоит домик? Сколько окошек?(6)Кокой формы бубен? Металлофон?</w:t>
      </w:r>
      <w:r>
        <w:rPr>
          <w:sz w:val="28"/>
          <w:szCs w:val="28"/>
        </w:rPr>
        <w:t xml:space="preserve"> Тарелки? бубен? Барабан?</w:t>
      </w:r>
      <w:r w:rsidRPr="00D90996">
        <w:rPr>
          <w:sz w:val="28"/>
          <w:szCs w:val="28"/>
        </w:rPr>
        <w:t xml:space="preserve"> Детям</w:t>
      </w:r>
      <w:r>
        <w:rPr>
          <w:sz w:val="28"/>
          <w:szCs w:val="28"/>
        </w:rPr>
        <w:t xml:space="preserve"> </w:t>
      </w:r>
      <w:r w:rsidRPr="00D90996">
        <w:rPr>
          <w:sz w:val="28"/>
          <w:szCs w:val="28"/>
        </w:rPr>
        <w:t>предлагала продолжить ряд или найти пропущенный элемент.</w:t>
      </w:r>
      <w:r>
        <w:rPr>
          <w:sz w:val="28"/>
          <w:szCs w:val="28"/>
        </w:rPr>
        <w:t xml:space="preserve"> </w:t>
      </w:r>
      <w:r w:rsidRPr="00D90996">
        <w:rPr>
          <w:sz w:val="28"/>
          <w:szCs w:val="28"/>
        </w:rPr>
        <w:t xml:space="preserve">Кроме того давала задания </w:t>
      </w:r>
      <w:r>
        <w:rPr>
          <w:sz w:val="28"/>
          <w:szCs w:val="28"/>
        </w:rPr>
        <w:t xml:space="preserve"> </w:t>
      </w:r>
      <w:r w:rsidRPr="00D90996">
        <w:rPr>
          <w:sz w:val="28"/>
          <w:szCs w:val="28"/>
        </w:rPr>
        <w:t>такого характера: продолжить цепочку,</w:t>
      </w:r>
      <w:r>
        <w:rPr>
          <w:sz w:val="28"/>
          <w:szCs w:val="28"/>
        </w:rPr>
        <w:t xml:space="preserve"> </w:t>
      </w:r>
      <w:r w:rsidRPr="00D90996">
        <w:rPr>
          <w:sz w:val="28"/>
          <w:szCs w:val="28"/>
        </w:rPr>
        <w:t>чередуя в определенной последовательности квадраты, большие и маленькие</w:t>
      </w:r>
      <w:r>
        <w:rPr>
          <w:sz w:val="28"/>
          <w:szCs w:val="28"/>
        </w:rPr>
        <w:t xml:space="preserve"> </w:t>
      </w:r>
      <w:r w:rsidRPr="00D90996">
        <w:rPr>
          <w:sz w:val="28"/>
          <w:szCs w:val="28"/>
        </w:rPr>
        <w:t>круги желтого и красного цвета: игра «Разноцветные кубики» четыре стороны кубика окрашены в разные цвета. На две стороны наносят значки (прямоугольник и кружок), условно обозначающие вступление и заключение музыкального произведения. Дети, слушая музыку, должны определить есть ли вступление (прямоугольник) и заключение (кружок).</w:t>
      </w:r>
      <w:r w:rsidR="00A0060A">
        <w:rPr>
          <w:sz w:val="28"/>
          <w:szCs w:val="28"/>
        </w:rPr>
        <w:t xml:space="preserve"> </w:t>
      </w:r>
      <w:r w:rsidRPr="00D90996">
        <w:rPr>
          <w:sz w:val="28"/>
          <w:szCs w:val="28"/>
        </w:rPr>
        <w:t>После того, как дети научились выполнять такие упражнения, задания для них усложняю. Предлагаю выполнить задания, в котором необходимо чередовать предметы, учитывать одновременно цвет и величину.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В уголке для родителей выставляются папки с дидактическими играми, объясняющими цель и ход игры.</w:t>
      </w:r>
    </w:p>
    <w:p w:rsidR="00D90996" w:rsidRPr="00D90996" w:rsidRDefault="00D90996" w:rsidP="00A006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Используя различные дидактические игры в работе с детьми, я убедилась</w:t>
      </w:r>
    </w:p>
    <w:p w:rsidR="00D90996" w:rsidRPr="00D90996" w:rsidRDefault="00D90996" w:rsidP="00A006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в том, что играя, дети лучше усваивают программный материал, правильно</w:t>
      </w:r>
    </w:p>
    <w:p w:rsidR="00D90996" w:rsidRDefault="00D90996" w:rsidP="00A006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выполняют сложные задания.</w:t>
      </w:r>
    </w:p>
    <w:p w:rsidR="00A0060A" w:rsidRPr="00D90996" w:rsidRDefault="00A0060A" w:rsidP="00A006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В некоторых играх игровое действие складывается из загадывания и отгадывания. Один играющий ребенок выходит, а в это время дети загадывают какой-либо предмет или изменяют расположение вещей. Возвратившись, ребенок отгадывает предмет по описанию, определяет, какая перестановка сделана с предметами на столе или в обстановке комнаты куклы, называет имя товарища по описываемой одежде и т. п.</w:t>
      </w:r>
    </w:p>
    <w:p w:rsidR="00D90996" w:rsidRPr="00D90996" w:rsidRDefault="00D90996" w:rsidP="00D9099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90996">
        <w:rPr>
          <w:sz w:val="28"/>
          <w:szCs w:val="28"/>
        </w:rPr>
        <w:t>А закончить я хочу словами великого математика Лейбница: «Музыка есть таинственная арифметика души; она вычисляет, сама того не сознавая»</w:t>
      </w:r>
    </w:p>
    <w:p w:rsidR="000F7812" w:rsidRPr="00D90996" w:rsidRDefault="000F7812" w:rsidP="00D909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7812" w:rsidRPr="00D90996" w:rsidSect="00D9099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775"/>
    <w:multiLevelType w:val="multilevel"/>
    <w:tmpl w:val="AB5A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996"/>
    <w:rsid w:val="000F7812"/>
    <w:rsid w:val="0015074A"/>
    <w:rsid w:val="003E4EC6"/>
    <w:rsid w:val="00506C0A"/>
    <w:rsid w:val="00536CF9"/>
    <w:rsid w:val="008A0909"/>
    <w:rsid w:val="00A0060A"/>
    <w:rsid w:val="00CD2178"/>
    <w:rsid w:val="00D90996"/>
    <w:rsid w:val="00F2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996"/>
    <w:rPr>
      <w:b/>
      <w:bCs/>
    </w:rPr>
  </w:style>
  <w:style w:type="character" w:styleId="a5">
    <w:name w:val="Emphasis"/>
    <w:basedOn w:val="a0"/>
    <w:uiPriority w:val="20"/>
    <w:qFormat/>
    <w:rsid w:val="00D90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2022-02-13T13:39:00Z</dcterms:created>
  <dcterms:modified xsi:type="dcterms:W3CDTF">2022-10-17T11:30:00Z</dcterms:modified>
</cp:coreProperties>
</file>