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>Конспект занятия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 по ОО «Физическое развитие»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на тему: 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>«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  <w:rtl w:val="off"/>
        </w:rPr>
        <w:t>Равновесие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 xml:space="preserve">» 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(для детей </w:t>
      </w:r>
      <w:r>
        <w:rPr>
          <w:lang w:eastAsia="ko-KR"/>
          <w:rFonts w:ascii="Times New Roman" w:eastAsia="Times New Roman" w:hAnsi="Times New Roman" w:cs="Arial"/>
          <w:sz w:val="28"/>
          <w:szCs w:val="28"/>
          <w:rtl w:val="off"/>
        </w:rPr>
        <w:t>подготовительной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группы)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left="37" w:rightChars="81" w:right="178" w:hanging="37"/>
        <w:jc w:val="right"/>
        <w:tabs>
          <w:tab w:val="left" w:pos="6540"/>
          <w:tab w:val="left" w:pos="7755"/>
        </w:tabs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rightChars="81" w:right="178"/>
        <w:tabs>
          <w:tab w:val="left" w:pos="6540"/>
          <w:tab w:val="left" w:pos="7755"/>
        </w:tabs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  <w:r>
        <w:rPr>
          <w:lang w:eastAsia="ko-KR"/>
          <w:rFonts w:ascii="Times New Roman" w:eastAsia="Times New Roman" w:hAnsi="Times New Roman" w:cs="Arial"/>
          <w:sz w:val="26"/>
          <w:szCs w:val="26"/>
        </w:rPr>
        <w:t xml:space="preserve">  </w:t>
      </w: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right"/>
        <w:spacing w:after="0" w:line="240" w:lineRule="auto"/>
        <w:rPr>
          <w:lang w:eastAsia="ko-KR"/>
          <w:rFonts w:ascii="Calibri" w:eastAsia="맑은 고딕" w:hAnsi="Calibri" w:cs="Arial"/>
          <w:sz w:val="28"/>
          <w:szCs w:val="28"/>
        </w:rPr>
      </w:pPr>
      <w:r>
        <w:rPr>
          <w:lang w:eastAsia="ko-KR"/>
          <w:rFonts w:ascii="Calibri" w:eastAsia="맑은 고딕" w:hAnsi="Calibri" w:cs="Arial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lang w:eastAsia="ko-KR"/>
          <w:rFonts w:ascii="Times New Roman" w:eastAsia="맑은 고딕" w:hAnsi="Times New Roman" w:cs="Times New Roman"/>
          <w:sz w:val="28"/>
          <w:szCs w:val="28"/>
        </w:rPr>
        <w:t>Выполнил: инструктор                                                                                                                                по физической культуре:                                                                                                                                Назарова Е.Н.</w:t>
      </w:r>
      <w:r>
        <w:rPr>
          <w:lang w:eastAsia="ko-KR"/>
          <w:rFonts w:ascii="Calibri" w:eastAsia="맑은 고딕" w:hAnsi="Calibri" w:cs="Arial"/>
          <w:sz w:val="28"/>
          <w:szCs w:val="28"/>
        </w:rPr>
        <w:t xml:space="preserve"> </w:t>
      </w:r>
    </w:p>
    <w:p>
      <w:pPr>
        <w:spacing w:after="0" w:line="240" w:lineRule="auto"/>
        <w:rPr>
          <w:lang w:eastAsia="ko-KR"/>
          <w:rFonts w:ascii="Calibri" w:eastAsia="맑은 고딕" w:hAnsi="Calibri" w:cs="Arial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jc w:val="center"/>
        <w:spacing w:after="160" w:line="210" w:lineRule="atLeast"/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Саранск 2020</w:t>
      </w:r>
    </w:p>
    <w:p>
      <w:pPr>
        <w:pStyle w:val="a5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Обучить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технике хождения по гимнастической скамейке перешагивая кубики</w:t>
      </w:r>
      <w:r>
        <w:rPr>
          <w:rFonts w:ascii="Times New Roman" w:eastAsia="Times New Roman" w:hAnsi="Times New Roman" w:hint="default"/>
          <w:sz w:val="28"/>
          <w:szCs w:val="28"/>
        </w:rPr>
        <w:t>. 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Задачи: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Упражнять детей в  ходьбе в колонне по одному; ходьба со сменой темпа движения по сигналу инструтора; ходьба и бег врассыпную.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Учить техн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ике хождения по гимнастической скамейке, развивать навыки хождения,чувства равновесия , координационные способности, ловкость и быстроту.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Закрепить  упражнения в ходьбе и беге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между предметами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; повторить упражнения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в лазанье по гимнастической стенке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прыжки на двух ногах между кеглями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pStyle w:val="a5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Материал и оборудование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гимнастическая скамейка</w:t>
      </w:r>
      <w:r>
        <w:rPr>
          <w:rFonts w:ascii="Times New Roman" w:eastAsia="Times New Roman" w:hAnsi="Times New Roman" w:hint="default"/>
          <w:sz w:val="28"/>
          <w:szCs w:val="28"/>
        </w:rPr>
        <w:t>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кубики</w:t>
      </w:r>
      <w:r>
        <w:rPr>
          <w:rFonts w:ascii="Times New Roman" w:eastAsia="Times New Roman" w:hAnsi="Times New Roman" w:hint="default"/>
          <w:sz w:val="28"/>
          <w:szCs w:val="28"/>
        </w:rPr>
        <w:t>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кегли, </w:t>
      </w:r>
      <w:r>
        <w:rPr>
          <w:rFonts w:ascii="Times New Roman" w:eastAsia="Times New Roman" w:hAnsi="Times New Roman" w:hint="default"/>
          <w:sz w:val="28"/>
          <w:szCs w:val="28"/>
        </w:rPr>
        <w:t>музыкальное сопровождение.</w:t>
      </w:r>
    </w:p>
    <w:p>
      <w:pPr>
        <w:pStyle w:val="a5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Ход занятия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 часть. Ходьба в колонне по одному; ходьба со сменой темпа движения по сигналу педагога; ходьба и бег врассыпную.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II часть. Общеразвивающие упражнения.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1.И. п. — основная стойка, руки вдоль туловища. 1 — руки за голову,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правую ногу назад на носок; 1 — исходное положение; 3—4 — то же левой ногой (6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2.И. п. — основная стойка, руки вдоль туловища. 1 — руки в сторо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ны; 2 — присед, руки за голову; 3 — подняться, руки в стороны; 4 — исходное положение (6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3.И. п. — ноги слегка расставлены, руки напояс. 1 — руки в стороны;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2 — поднять правую (левую) ногу, хлопнуть в ладоши под коленом; 3 —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опустить ногу, руки в стороны; 4 — исходное положение (6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4.И. п. — стойка ноги на ширине плеч, руки за голову. 1 — поворот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вправо (влево), руки в стороны; 2 — исходное положение (6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5. И. п. — основная стойка, руки вдоль туловища. Прыжки на двух ногах с хлопками перед собой и за спиной. На счет «1—8». Повторить 3—4 раза; после каждой серии прыжков небольшая пауза.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Основные виды движений.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1.Лазанье по гимнастической стенке с переходом на другой пролет,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ходьба по рейке (четвертая рейка) и спуск вниз. Хват за рейку двумя руками: все пальцы вместе сверху, большой палец вниз; ноги ставить на рейку серединой стопы. Задание выполняется небольшими группами.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2.Равновесие — ходьба по гимнастической скамейке, перешагивая через кубики, расставленные на расстоянии двух шагов ребенка (руки за головой или на пояс). Выполняется двумя колоннами. Страховка инструктором обязательна.</w:t>
      </w:r>
    </w:p>
    <w:p>
      <w:pPr>
        <w:pStyle w:val="a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3.Прыжки на двух ногах между кеглями (5—6 шт.; расстояние между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кеглями 40 см), поставленными в две линии (руки произвольно).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Подвижная игра </w:t>
      </w:r>
      <w:r>
        <w:rPr>
          <w:rFonts w:ascii="Times New Roman" w:eastAsia="Times New Roman" w:hAnsi="Times New Roman" w:hint="default"/>
          <w:sz w:val="28"/>
          <w:szCs w:val="28"/>
        </w:rPr>
        <w:t>«Коршун и наседка»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игре участвуют 8-10 детей, одного из игроков выбирают коршуном, другого наседкой. Остальные дети – цыплята, они становятся за наседкой, образуя колонну. Все держаться друг за друга. В стороне гнездо коршуна. По сигналу он вылетает из гнезда и старается поймать цыплёнка, стоящего в колонне последним. Наседка, вытягивая руки в стороны, не даёт коршуну схватить цыплёнка. Все цыплята следят за движениями коршуна и быстро двигаются за наседкой. Пойманный цыплёнок идёт в гнездо коршуна.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III часть.</w:t>
      </w:r>
      <w:r>
        <w:rPr>
          <w:rFonts w:ascii="Times New Roman" w:eastAsia="Times New Roman" w:hAnsi="Times New Roman" w:hint="default"/>
          <w:sz w:val="28"/>
          <w:szCs w:val="28"/>
        </w:rPr>
        <w:t>Малоподвижная игра.”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Как живешь?</w:t>
      </w:r>
      <w:r>
        <w:rPr>
          <w:rFonts w:ascii="Times New Roman" w:eastAsia="Times New Roman" w:hAnsi="Times New Roman" w:hint="default"/>
          <w:sz w:val="28"/>
          <w:szCs w:val="28"/>
        </w:rPr>
        <w:t>”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Выбирается ведущий. Ребенок показывает движения, а остальные дети повторяют за ним. Игру можно усложнить разделить детей на команды и под руководством взрослого команды выполняют движения. Во время игры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можно включить негромкую музыку.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живешь? Вот так!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Показать большие пальцы обе их рук, направленные вверх.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идешь? — Вот так!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Маршировать.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бежишь? — Вот так?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Бег на месте.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Ночью спишь? — Вот так!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Ладони соединить и поло жить на них голову (щекой)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берешь? — Вот так!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Прижать ладонь к себе.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даешь? — Вот так!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Выставить ладошку вперед.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шалишь? — Вот так!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Надуть щеки и кулачками мягко ударить по ним.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грозишь? — Вот так!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Погрозить пальцем вперед, или друг другу.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sectPr>
      <w:pgSz w:w="11906" w:h="16838"/>
      <w:pgMar w:top="1134" w:right="850" w:bottom="1134" w:left="1701" w:header="708" w:footer="708" w:gutter="0"/>
      <w:cols w:space="708"/>
      <w:docGrid w:linePitch="360"/>
      <w:pgBorders w:display="firstPage" w:offsetFrom="page" w:zOrder="front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0002EFF" w:usb1="C000247B" w:usb2="00000009" w:usb3="00000001" w:csb0="200001FF" w:csb1="00000001"/>
  </w:font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</cp:revision>
  <dcterms:created xsi:type="dcterms:W3CDTF">2020-05-15T05:40:00Z</dcterms:created>
  <dcterms:modified xsi:type="dcterms:W3CDTF">2020-05-21T19:04:54Z</dcterms:modified>
  <cp:version>0900.0100.01</cp:version>
</cp:coreProperties>
</file>