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left"/>
        <w:tblInd w:w="80" w:type="dxa"/>
        <w:tblBorders/>
        <w:tblCellMar>
          <w:top w:w="60" w:type="dxa"/>
          <w:left w:w="80" w:type="dxa"/>
          <w:bottom w:w="60" w:type="dxa"/>
          <w:right w:w="80" w:type="dxa"/>
        </w:tblCellMar>
        <w:tblLook w:firstRow="0" w:noVBand="0" w:lastRow="0" w:firstColumn="0" w:lastColumn="0" w:noHBand="0" w:val="0000"/>
      </w:tblPr>
      <w:tblGrid>
        <w:gridCol w:w="10716"/>
      </w:tblGrid>
      <w:tr>
        <w:trPr>
          <w:trHeight w:val="3031" w:hRule="exact"/>
        </w:trPr>
        <w:tc>
          <w:tcPr>
            <w:tcW w:w="10716" w:type="dxa"/>
            <w:tcBorders/>
            <w:shd w:fill="auto" w:val="clear"/>
          </w:tcPr>
          <w:p>
            <w:pPr>
              <w:pStyle w:val="ConsPlusTitlePage"/>
              <w:rPr>
                <w:sz w:val="20"/>
                <w:szCs w:val="20"/>
              </w:rPr>
            </w:pPr>
            <w:r>
              <w:rPr/>
              <mc:AlternateContent>
                <mc:Choice Requires="wps">
                  <w:drawing>
                    <wp:inline distT="0" distB="0" distL="0" distR="0">
                      <wp:extent cx="3810635" cy="907415"/>
                      <wp:effectExtent l="0" t="0" r="0" b="0"/>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3809880" cy="906840"/>
                              </a:xfrm>
                              <a:prstGeom prst="rect">
                                <a:avLst/>
                              </a:prstGeom>
                              <a:ln>
                                <a:noFill/>
                              </a:ln>
                            </pic:spPr>
                          </pic:pic>
                        </a:graphicData>
                      </a:graphic>
                    </wp:inline>
                  </w:drawing>
                </mc:Choice>
                <mc:Fallback>
                  <w:pict>
                    <v:rect id="shape_0" stroked="f" style="position:absolute;margin-left:0pt;margin-top:-71.45pt;width:299.95pt;height:71.35pt;mso-position-vertical:top">
                      <v:imagedata r:id="rId2" o:detectmouseclick="t"/>
                      <w10:wrap type="none"/>
                      <v:stroke color="#3465a4" joinstyle="round" endcap="flat"/>
                    </v:rect>
                  </w:pict>
                </mc:Fallback>
              </mc:AlternateContent>
            </w:r>
          </w:p>
        </w:tc>
      </w:tr>
      <w:tr>
        <w:trPr>
          <w:trHeight w:val="8335" w:hRule="exact"/>
        </w:trPr>
        <w:tc>
          <w:tcPr>
            <w:tcW w:w="10716" w:type="dxa"/>
            <w:tcBorders/>
            <w:shd w:fill="auto" w:val="clear"/>
            <w:vAlign w:val="center"/>
          </w:tcPr>
          <w:p>
            <w:pPr>
              <w:pStyle w:val="ConsPlusTitlePage"/>
              <w:jc w:val="center"/>
              <w:rPr>
                <w:sz w:val="48"/>
                <w:szCs w:val="48"/>
              </w:rPr>
            </w:pPr>
            <w:bookmarkStart w:id="0" w:name="_GoBack"/>
            <w:bookmarkEnd w:id="0"/>
            <w:r>
              <w:rPr>
                <w:sz w:val="48"/>
                <w:szCs w:val="48"/>
              </w:rPr>
              <w:t>Постановление Администрации г.о. Саранск от 08.04.2019 N 668</w:t>
              <w:br/>
              <w:t>"Об утверждении Положения о персонифицированном дополнительном образовании детей в городском округе Саранск"</w:t>
            </w:r>
          </w:p>
        </w:tc>
      </w:tr>
      <w:tr>
        <w:trPr>
          <w:trHeight w:val="3031" w:hRule="exact"/>
        </w:trPr>
        <w:tc>
          <w:tcPr>
            <w:tcW w:w="10716" w:type="dxa"/>
            <w:tcBorders/>
            <w:shd w:fill="auto" w:val="clear"/>
            <w:vAlign w:val="center"/>
          </w:tcPr>
          <w:p>
            <w:pPr>
              <w:pStyle w:val="ConsPlusTitlePage"/>
              <w:jc w:val="center"/>
              <w:rPr/>
            </w:pPr>
            <w:r>
              <w:rPr>
                <w:sz w:val="28"/>
                <w:szCs w:val="28"/>
              </w:rPr>
              <w:t>Документ предоставлен </w:t>
            </w:r>
            <w:hyperlink r:id="rId3">
              <w:r>
                <w:rPr>
                  <w:rStyle w:val="Style14"/>
                  <w:b/>
                  <w:bCs/>
                  <w:color w:val="0000FF"/>
                  <w:sz w:val="28"/>
                  <w:szCs w:val="28"/>
                </w:rPr>
                <w:t>КонсультантПлюс</w:t>
                <w:br/>
                <w:br/>
              </w:r>
            </w:hyperlink>
            <w:hyperlink r:id="rId4">
              <w:r>
                <w:rPr>
                  <w:rStyle w:val="Style14"/>
                  <w:b/>
                  <w:bCs/>
                  <w:color w:val="0000FF"/>
                  <w:sz w:val="28"/>
                  <w:szCs w:val="28"/>
                </w:rPr>
                <w:t>www.consultant.ru</w:t>
              </w:r>
            </w:hyperlink>
            <w:r>
              <w:rPr>
                <w:sz w:val="28"/>
                <w:szCs w:val="28"/>
              </w:rPr>
              <w:br/>
              <w:br/>
              <w:t>Дата сохранения: 23.04.2019</w:t>
              <w:br/>
              <w:t> </w:t>
            </w:r>
          </w:p>
        </w:tc>
      </w:tr>
    </w:tbl>
    <w:p>
      <w:pPr>
        <w:sectPr>
          <w:type w:val="nextPage"/>
          <w:pgSz w:w="11906" w:h="16838"/>
          <w:pgMar w:left="595" w:right="595" w:header="0" w:top="841" w:footer="0" w:bottom="841" w:gutter="0"/>
          <w:pgNumType w:fmt="decimal"/>
          <w:formProt w:val="false"/>
          <w:textDirection w:val="lrTb"/>
          <w:docGrid w:type="default" w:linePitch="240" w:charSpace="4294965247"/>
        </w:sect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ConsPlusNormal"/>
        <w:numPr>
          <w:ilvl w:val="0"/>
          <w:numId w:val="0"/>
        </w:numPr>
        <w:jc w:val="both"/>
        <w:outlineLvl w:val="0"/>
        <w:rPr/>
      </w:pPr>
      <w:r>
        <w:rPr/>
      </w:r>
    </w:p>
    <w:p>
      <w:pPr>
        <w:pStyle w:val="ConsPlusTitle"/>
        <w:numPr>
          <w:ilvl w:val="0"/>
          <w:numId w:val="0"/>
        </w:numPr>
        <w:jc w:val="center"/>
        <w:outlineLvl w:val="0"/>
        <w:rPr/>
      </w:pPr>
      <w:r>
        <w:rPr/>
        <w:t>АДМИНИСТРАЦИЯ ГОРОДСКОГО ОКРУГА САРАНСК</w:t>
      </w:r>
    </w:p>
    <w:p>
      <w:pPr>
        <w:pStyle w:val="ConsPlusTitle"/>
        <w:jc w:val="both"/>
        <w:rPr/>
      </w:pPr>
      <w:r>
        <w:rPr/>
      </w:r>
    </w:p>
    <w:p>
      <w:pPr>
        <w:pStyle w:val="ConsPlusTitle"/>
        <w:jc w:val="center"/>
        <w:rPr/>
      </w:pPr>
      <w:r>
        <w:rPr/>
        <w:t>ПОСТАНОВЛЕНИЕ</w:t>
      </w:r>
    </w:p>
    <w:p>
      <w:pPr>
        <w:pStyle w:val="ConsPlusTitle"/>
        <w:jc w:val="center"/>
        <w:rPr/>
      </w:pPr>
      <w:r>
        <w:rPr/>
        <w:t>от 8 апреля 2019 г. N 668</w:t>
      </w:r>
    </w:p>
    <w:p>
      <w:pPr>
        <w:pStyle w:val="ConsPlusTitle"/>
        <w:jc w:val="both"/>
        <w:rPr/>
      </w:pPr>
      <w:r>
        <w:rPr/>
      </w:r>
    </w:p>
    <w:p>
      <w:pPr>
        <w:pStyle w:val="ConsPlusTitle"/>
        <w:jc w:val="center"/>
        <w:rPr/>
      </w:pPr>
      <w:r>
        <w:rPr/>
        <w:t>ОБ УТВЕРЖДЕНИИ ПОЛОЖЕНИЯ О ПЕРСОНИФИЦИРОВАННОМ</w:t>
      </w:r>
    </w:p>
    <w:p>
      <w:pPr>
        <w:pStyle w:val="ConsPlusTitle"/>
        <w:jc w:val="center"/>
        <w:rPr/>
      </w:pPr>
      <w:r>
        <w:rPr/>
        <w:t>ДОПОЛНИТЕЛЬНОМ ОБРАЗОВАНИИ ДЕТЕЙ В ГОРОДСКОМ ОКРУГЕ САРАНСК</w:t>
      </w:r>
    </w:p>
    <w:p>
      <w:pPr>
        <w:pStyle w:val="ConsPlusNormal"/>
        <w:jc w:val="both"/>
        <w:rPr/>
      </w:pPr>
      <w:r>
        <w:rPr/>
      </w:r>
    </w:p>
    <w:p>
      <w:pPr>
        <w:pStyle w:val="ConsPlusNormal"/>
        <w:ind w:firstLine="540"/>
        <w:jc w:val="both"/>
        <w:rPr/>
      </w:pPr>
      <w:r>
        <w:rPr/>
        <w:t>В соответствии с распоряжением Правительства Республики Мордовия от 21 января 2019 года N 33-Р Администрация городского округа Саранск постановляет:</w:t>
      </w:r>
    </w:p>
    <w:p>
      <w:pPr>
        <w:pStyle w:val="ConsPlusNormal"/>
        <w:spacing w:before="240" w:after="200"/>
        <w:ind w:firstLine="540"/>
        <w:jc w:val="both"/>
        <w:rPr/>
      </w:pPr>
      <w:r>
        <w:rPr/>
        <w:t xml:space="preserve">1. Утвердить прилагаемое </w:t>
      </w:r>
      <w:hyperlink w:anchor="Par28">
        <w:r>
          <w:rPr>
            <w:rStyle w:val="Style14"/>
            <w:color w:val="0000FF"/>
          </w:rPr>
          <w:t>Положение</w:t>
        </w:r>
      </w:hyperlink>
      <w:r>
        <w:rPr/>
        <w:t xml:space="preserve"> о персонифицированном дополнительном образовании детей в городском округе Саранск.</w:t>
      </w:r>
    </w:p>
    <w:p>
      <w:pPr>
        <w:pStyle w:val="ConsPlusNormal"/>
        <w:spacing w:before="240" w:after="200"/>
        <w:ind w:firstLine="540"/>
        <w:jc w:val="both"/>
        <w:rPr/>
      </w:pPr>
      <w:r>
        <w:rPr/>
        <w:t>2. Определить Управление образования Департамента по социальной политике Администрации городского округа Саранск уполномоченным органом по реализации персонифицированного дополнительного образования.</w:t>
      </w:r>
    </w:p>
    <w:p>
      <w:pPr>
        <w:pStyle w:val="ConsPlusNormal"/>
        <w:spacing w:before="240" w:after="200"/>
        <w:ind w:firstLine="540"/>
        <w:jc w:val="both"/>
        <w:rPr/>
      </w:pPr>
      <w:r>
        <w:rPr/>
        <w:t>3. Контроль за исполнением настоящего постановления возложить на заместителя директора Департамента по социальной политике Администрации городского округа Саранск - начальника Управления образования.</w:t>
      </w:r>
    </w:p>
    <w:p>
      <w:pPr>
        <w:pStyle w:val="ConsPlusNormal"/>
        <w:spacing w:before="240" w:after="200"/>
        <w:ind w:firstLine="540"/>
        <w:jc w:val="both"/>
        <w:rPr/>
      </w:pPr>
      <w:r>
        <w:rPr/>
        <w:t>4. Настоящее постановление вступает в силу со дня его официального опубликования.</w:t>
      </w:r>
    </w:p>
    <w:p>
      <w:pPr>
        <w:pStyle w:val="ConsPlusNormal"/>
        <w:jc w:val="both"/>
        <w:rPr/>
      </w:pPr>
      <w:r>
        <w:rPr/>
      </w:r>
    </w:p>
    <w:p>
      <w:pPr>
        <w:pStyle w:val="ConsPlusNormal"/>
        <w:jc w:val="right"/>
        <w:rPr/>
      </w:pPr>
      <w:r>
        <w:rPr/>
        <w:t>Глава</w:t>
      </w:r>
    </w:p>
    <w:p>
      <w:pPr>
        <w:pStyle w:val="ConsPlusNormal"/>
        <w:jc w:val="right"/>
        <w:rPr/>
      </w:pPr>
      <w:r>
        <w:rPr/>
        <w:t>городского округа Саранск</w:t>
      </w:r>
    </w:p>
    <w:p>
      <w:pPr>
        <w:pStyle w:val="ConsPlusNormal"/>
        <w:jc w:val="right"/>
        <w:rPr/>
      </w:pPr>
      <w:r>
        <w:rPr/>
        <w:t>П.Н.ТУЛТАЕВ</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0"/>
        <w:rPr/>
      </w:pPr>
      <w:r>
        <w:rPr/>
        <w:t>Утверждено</w:t>
      </w:r>
    </w:p>
    <w:p>
      <w:pPr>
        <w:pStyle w:val="ConsPlusNormal"/>
        <w:jc w:val="right"/>
        <w:rPr/>
      </w:pPr>
      <w:r>
        <w:rPr/>
        <w:t>постановлением Администрации</w:t>
      </w:r>
    </w:p>
    <w:p>
      <w:pPr>
        <w:pStyle w:val="ConsPlusNormal"/>
        <w:jc w:val="right"/>
        <w:rPr/>
      </w:pPr>
      <w:r>
        <w:rPr/>
        <w:t>городского округа Саранск</w:t>
      </w:r>
    </w:p>
    <w:p>
      <w:pPr>
        <w:pStyle w:val="ConsPlusNormal"/>
        <w:jc w:val="right"/>
        <w:rPr/>
      </w:pPr>
      <w:r>
        <w:rPr/>
        <w:t>от 8 апреля 2019 г. N 668</w:t>
      </w:r>
    </w:p>
    <w:p>
      <w:pPr>
        <w:pStyle w:val="ConsPlusNormal"/>
        <w:jc w:val="both"/>
        <w:rPr/>
      </w:pPr>
      <w:r>
        <w:rPr/>
      </w:r>
    </w:p>
    <w:p>
      <w:pPr>
        <w:pStyle w:val="ConsPlusTitle"/>
        <w:jc w:val="center"/>
        <w:rPr/>
      </w:pPr>
      <w:bookmarkStart w:id="1" w:name="Par28"/>
      <w:bookmarkEnd w:id="1"/>
      <w:r>
        <w:rPr/>
        <w:t>ПОЛОЖЕНИЕ</w:t>
      </w:r>
    </w:p>
    <w:p>
      <w:pPr>
        <w:pStyle w:val="ConsPlusTitle"/>
        <w:jc w:val="center"/>
        <w:rPr/>
      </w:pPr>
      <w:r>
        <w:rPr/>
        <w:t>О ПЕРСОНИФИЦИРОВАННОМ ДОПОЛНИТЕЛЬНОМ ОБРАЗОВАНИИ ДЕТЕЙ</w:t>
      </w:r>
    </w:p>
    <w:p>
      <w:pPr>
        <w:pStyle w:val="ConsPlusTitle"/>
        <w:jc w:val="center"/>
        <w:rPr/>
      </w:pPr>
      <w:r>
        <w:rPr/>
        <w:t>В ГОРОДСКОМ ОКРУГЕ САРАНСК</w:t>
      </w:r>
    </w:p>
    <w:p>
      <w:pPr>
        <w:pStyle w:val="ConsPlusNormal"/>
        <w:jc w:val="both"/>
        <w:rPr/>
      </w:pPr>
      <w:r>
        <w:rPr/>
      </w:r>
    </w:p>
    <w:p>
      <w:pPr>
        <w:pStyle w:val="ConsPlusTitle"/>
        <w:numPr>
          <w:ilvl w:val="0"/>
          <w:numId w:val="0"/>
        </w:numPr>
        <w:jc w:val="center"/>
        <w:outlineLvl w:val="1"/>
        <w:rPr/>
      </w:pPr>
      <w:r>
        <w:rPr/>
        <w:t>Раздел 1. ОБЩИЕ ПОЛОЖЕНИЯ</w:t>
      </w:r>
    </w:p>
    <w:p>
      <w:pPr>
        <w:pStyle w:val="ConsPlusNormal"/>
        <w:jc w:val="both"/>
        <w:rPr/>
      </w:pPr>
      <w:r>
        <w:rPr/>
      </w:r>
    </w:p>
    <w:p>
      <w:pPr>
        <w:pStyle w:val="ConsPlusNormal"/>
        <w:ind w:firstLine="540"/>
        <w:jc w:val="both"/>
        <w:rPr/>
      </w:pPr>
      <w:r>
        <w:rPr/>
        <w:t>1. Положение о персонифицированном дополнительном образовании детей в городском округе Саранск (далее - Положение) регулирует порядок получения детьми, проживающими на территории городского округа Саранск, дополнительного образования за счет средств бюджета городского округа Саранск.</w:t>
      </w:r>
    </w:p>
    <w:p>
      <w:pPr>
        <w:pStyle w:val="ConsPlusNormal"/>
        <w:spacing w:before="240" w:after="200"/>
        <w:ind w:firstLine="540"/>
        <w:jc w:val="both"/>
        <w:rPr/>
      </w:pPr>
      <w:bookmarkStart w:id="2" w:name="Par35"/>
      <w:bookmarkEnd w:id="2"/>
      <w:r>
        <w:rPr/>
        <w:t>2. Правом на получение персонифицированного дополнительного образования за счет средств бюджет городского округа Саранск обладают дети, постоянно проживающие на территории городского округа Саранск, в возрасте от 5-ти до 18-ти лет и соответствующие следующим требованиям:</w:t>
      </w:r>
    </w:p>
    <w:p>
      <w:pPr>
        <w:pStyle w:val="ConsPlusNormal"/>
        <w:spacing w:before="240" w:after="200"/>
        <w:ind w:firstLine="540"/>
        <w:jc w:val="both"/>
        <w:rPr/>
      </w:pPr>
      <w:r>
        <w:rPr/>
        <w:t>1) ребенок осваивает основную образовательную программу в общеобразовательной или предпрофессиональной образовательной организации, расположенной на территории городского округа Саранск.</w:t>
      </w:r>
    </w:p>
    <w:p>
      <w:pPr>
        <w:pStyle w:val="ConsPlusNormal"/>
        <w:spacing w:before="240" w:after="200"/>
        <w:ind w:firstLine="540"/>
        <w:jc w:val="both"/>
        <w:rPr/>
      </w:pPr>
      <w:r>
        <w:rPr/>
        <w:t>2) в реестре сертификатов дополнительного образования городского округа Саранск отсутствует запись о предоставленном ранее сертификате дополнительного образования;</w:t>
      </w:r>
    </w:p>
    <w:p>
      <w:pPr>
        <w:pStyle w:val="ConsPlusNormal"/>
        <w:spacing w:before="240" w:after="200"/>
        <w:ind w:firstLine="540"/>
        <w:jc w:val="both"/>
        <w:rPr/>
      </w:pPr>
      <w:r>
        <w:rPr/>
        <w:t>3) в реестрах сертификатов дополнительного образования других муниципальных районов (городских округов) отсутствуют сведения о действующих договорах об образовании ребенка, оказываемых ему услугах по реализации дополнительных общеобразовательных программ.</w:t>
      </w:r>
    </w:p>
    <w:p>
      <w:pPr>
        <w:pStyle w:val="ConsPlusNormal"/>
        <w:spacing w:before="240" w:after="200"/>
        <w:ind w:firstLine="540"/>
        <w:jc w:val="both"/>
        <w:rPr/>
      </w:pPr>
      <w:r>
        <w:rPr/>
        <w:t>3. Для целей настоящего Положения используются следующие понятия:</w:t>
      </w:r>
    </w:p>
    <w:p>
      <w:pPr>
        <w:pStyle w:val="ConsPlusNormal"/>
        <w:spacing w:before="240" w:after="200"/>
        <w:ind w:firstLine="540"/>
        <w:jc w:val="both"/>
        <w:rPr/>
      </w:pPr>
      <w:r>
        <w:rPr/>
        <w:t>1) 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pPr>
        <w:pStyle w:val="ConsPlusNormal"/>
        <w:spacing w:before="240" w:after="200"/>
        <w:ind w:firstLine="540"/>
        <w:jc w:val="both"/>
        <w:rPr/>
      </w:pPr>
      <w:r>
        <w:rPr/>
        <w:t>2) поставщик образовательных услуг - образовательная организация, организация, осуществляющая обучение, индивидуальный предприниматель, оказывающая(-ий) услуги дополнительного образования;</w:t>
      </w:r>
    </w:p>
    <w:p>
      <w:pPr>
        <w:pStyle w:val="ConsPlusNormal"/>
        <w:spacing w:before="240" w:after="200"/>
        <w:ind w:firstLine="540"/>
        <w:jc w:val="both"/>
        <w:rPr/>
      </w:pPr>
      <w:r>
        <w:rPr/>
        <w:t>3) реестр сертификатов дополнительного образования - база данных о детях, проживающих на территории городского округа Саранск, которые имеют возможность получения дополнительного образования за счет средств местного бюджета городского округа Саранск, ведение которой осуществляется в порядке, установленном настоящим Положением;</w:t>
      </w:r>
    </w:p>
    <w:p>
      <w:pPr>
        <w:pStyle w:val="ConsPlusNormal"/>
        <w:spacing w:before="240" w:after="200"/>
        <w:ind w:firstLine="540"/>
        <w:jc w:val="both"/>
        <w:rPr/>
      </w:pPr>
      <w:r>
        <w:rPr/>
        <w:t>4) 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Республике Мордовия (далее - Правила персонифицированного финансирования);</w:t>
      </w:r>
    </w:p>
    <w:p>
      <w:pPr>
        <w:pStyle w:val="ConsPlusNormal"/>
        <w:spacing w:before="240" w:after="200"/>
        <w:ind w:firstLine="540"/>
        <w:jc w:val="both"/>
        <w:rPr/>
      </w:pPr>
      <w:r>
        <w:rPr/>
        <w:t>5) реестр предпрофессиональных программ - база данных о дополнительных предпрофессиональных программах в области искусств и (или) физической культуры и спорта, реализуемых образовательными организациями за счет бюджетных ассигнований;</w:t>
      </w:r>
    </w:p>
    <w:p>
      <w:pPr>
        <w:pStyle w:val="ConsPlusNormal"/>
        <w:spacing w:before="240" w:after="200"/>
        <w:ind w:firstLine="540"/>
        <w:jc w:val="both"/>
        <w:rPr/>
      </w:pPr>
      <w:r>
        <w:rPr/>
        <w:t>6) реестр значимых программ - база данных о дополнительных общеразвивающих программах, реализуемых муниципальными образовательными организациями дополнительного образования за счет бюджетных ассигнований, в установленном порядке признаваемых важными для социально-экономического развития;</w:t>
      </w:r>
    </w:p>
    <w:p>
      <w:pPr>
        <w:pStyle w:val="ConsPlusNormal"/>
        <w:spacing w:before="240" w:after="200"/>
        <w:ind w:firstLine="540"/>
        <w:jc w:val="both"/>
        <w:rPr/>
      </w:pPr>
      <w:r>
        <w:rPr/>
        <w:t>7) реестр общеразвивающих программ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городского округа Саранск.</w:t>
      </w:r>
    </w:p>
    <w:p>
      <w:pPr>
        <w:pStyle w:val="ConsPlusNormal"/>
        <w:spacing w:before="240" w:after="200"/>
        <w:ind w:firstLine="540"/>
        <w:jc w:val="both"/>
        <w:rPr/>
      </w:pPr>
      <w:r>
        <w:rPr/>
        <w:t>8) 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pPr>
        <w:pStyle w:val="ConsPlusNormal"/>
        <w:spacing w:before="240" w:after="200"/>
        <w:ind w:firstLine="540"/>
        <w:jc w:val="both"/>
        <w:rPr/>
      </w:pPr>
      <w:r>
        <w:rPr/>
        <w:t>9) 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pPr>
        <w:pStyle w:val="ConsPlusNormal"/>
        <w:spacing w:before="240" w:after="200"/>
        <w:ind w:firstLine="540"/>
        <w:jc w:val="both"/>
        <w:rPr/>
      </w:pPr>
      <w:r>
        <w:rPr/>
        <w:t>10) 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pPr>
        <w:pStyle w:val="ConsPlusNormal"/>
        <w:spacing w:before="240" w:after="200"/>
        <w:ind w:firstLine="540"/>
        <w:jc w:val="both"/>
        <w:rPr/>
      </w:pPr>
      <w:r>
        <w:rPr/>
        <w:t>11) программа персонифицированного финансирования - документ, устанавливающий на определенный период параметры системы персонифицированного финансирования, в том числе объем обеспечения сертификатов персонифицированного финансирования, число и структуру действующих сертификатов персонифицированного финансирования, порядок определения норматива обеспечения сертификата.</w:t>
      </w:r>
    </w:p>
    <w:p>
      <w:pPr>
        <w:pStyle w:val="ConsPlusNormal"/>
        <w:jc w:val="both"/>
        <w:rPr/>
      </w:pPr>
      <w:r>
        <w:rPr/>
      </w:r>
    </w:p>
    <w:p>
      <w:pPr>
        <w:pStyle w:val="ConsPlusTitle"/>
        <w:numPr>
          <w:ilvl w:val="0"/>
          <w:numId w:val="0"/>
        </w:numPr>
        <w:jc w:val="center"/>
        <w:outlineLvl w:val="1"/>
        <w:rPr/>
      </w:pPr>
      <w:r>
        <w:rPr/>
        <w:t>Раздел 2. ПОРЯДОК ПРЕДОСТАВЛЕНИЯ ПЕРСОНИФИЦИРОВАННОГО</w:t>
      </w:r>
    </w:p>
    <w:p>
      <w:pPr>
        <w:pStyle w:val="ConsPlusTitle"/>
        <w:jc w:val="center"/>
        <w:rPr/>
      </w:pPr>
      <w:r>
        <w:rPr/>
        <w:t>ДОПОЛНИТЕЛЬНОГО ОБРАЗОВАНИЯ</w:t>
      </w:r>
    </w:p>
    <w:p>
      <w:pPr>
        <w:pStyle w:val="ConsPlusNormal"/>
        <w:jc w:val="both"/>
        <w:rPr/>
      </w:pPr>
      <w:r>
        <w:rPr/>
      </w:r>
    </w:p>
    <w:p>
      <w:pPr>
        <w:pStyle w:val="ConsPlusTitle"/>
        <w:numPr>
          <w:ilvl w:val="0"/>
          <w:numId w:val="0"/>
        </w:numPr>
        <w:jc w:val="center"/>
        <w:outlineLvl w:val="2"/>
        <w:rPr/>
      </w:pPr>
      <w:r>
        <w:rPr/>
        <w:t>Подраздел 1. ПОЛУЧЕНИЕ СЕРТИФИКАТА</w:t>
      </w:r>
    </w:p>
    <w:p>
      <w:pPr>
        <w:pStyle w:val="ConsPlusTitle"/>
        <w:jc w:val="center"/>
        <w:rPr/>
      </w:pPr>
      <w:r>
        <w:rPr/>
        <w:t>ДОПОЛНИТЕЛЬНОГО ОБРАЗОВАНИЯ</w:t>
      </w:r>
    </w:p>
    <w:p>
      <w:pPr>
        <w:pStyle w:val="ConsPlusNormal"/>
        <w:jc w:val="both"/>
        <w:rPr/>
      </w:pPr>
      <w:r>
        <w:rPr/>
      </w:r>
    </w:p>
    <w:p>
      <w:pPr>
        <w:pStyle w:val="ConsPlusNormal"/>
        <w:ind w:firstLine="540"/>
        <w:jc w:val="both"/>
        <w:rPr/>
      </w:pPr>
      <w:bookmarkStart w:id="3" w:name="Par58"/>
      <w:bookmarkEnd w:id="3"/>
      <w:r>
        <w:rPr/>
        <w:t xml:space="preserve">4. В целях получения сертификата дополнительного образования родитель (законный представитель) ребенка или ребенок, достигший возраста 14 лет, подает в Управление образования Департамента по социальной политики Администрации городского округа Саранск (далее - Управление образования) или в образовательную организацию, указанную в </w:t>
      </w:r>
      <w:hyperlink w:anchor="Par195">
        <w:r>
          <w:rPr>
            <w:rStyle w:val="Style14"/>
            <w:color w:val="0000FF"/>
          </w:rPr>
          <w:t>приложение 1</w:t>
        </w:r>
      </w:hyperlink>
      <w:r>
        <w:rPr/>
        <w:t xml:space="preserve"> к настоящему Положению, заявление о предоставлении сертификата дополнительного образования.</w:t>
      </w:r>
    </w:p>
    <w:p>
      <w:pPr>
        <w:pStyle w:val="ConsPlusNormal"/>
        <w:spacing w:before="240" w:after="200"/>
        <w:ind w:firstLine="540"/>
        <w:jc w:val="both"/>
        <w:rPr/>
      </w:pPr>
      <w:bookmarkStart w:id="4" w:name="Par59"/>
      <w:bookmarkEnd w:id="4"/>
      <w:r>
        <w:rPr/>
        <w:t>5. В заявлении указывается:</w:t>
      </w:r>
    </w:p>
    <w:p>
      <w:pPr>
        <w:pStyle w:val="ConsPlusNormal"/>
        <w:spacing w:before="240" w:after="200"/>
        <w:ind w:firstLine="540"/>
        <w:jc w:val="both"/>
        <w:rPr/>
      </w:pPr>
      <w:r>
        <w:rPr/>
        <w:t>1) фамилия, имя, отчество (при наличии) ребенка;</w:t>
      </w:r>
    </w:p>
    <w:p>
      <w:pPr>
        <w:pStyle w:val="ConsPlusNormal"/>
        <w:spacing w:before="240" w:after="200"/>
        <w:ind w:firstLine="540"/>
        <w:jc w:val="both"/>
        <w:rPr/>
      </w:pPr>
      <w:r>
        <w:rPr/>
        <w:t>2) 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pPr>
        <w:pStyle w:val="ConsPlusNormal"/>
        <w:spacing w:before="240" w:after="200"/>
        <w:ind w:firstLine="540"/>
        <w:jc w:val="both"/>
        <w:rPr/>
      </w:pPr>
      <w:r>
        <w:rPr/>
        <w:t>3) дата рождения ребенка;</w:t>
      </w:r>
    </w:p>
    <w:p>
      <w:pPr>
        <w:pStyle w:val="ConsPlusNormal"/>
        <w:spacing w:before="240" w:after="200"/>
        <w:ind w:firstLine="540"/>
        <w:jc w:val="both"/>
        <w:rPr/>
      </w:pPr>
      <w:r>
        <w:rPr/>
        <w:t>4) страховой номер индивидуального лицевого счета (при его наличии);</w:t>
      </w:r>
    </w:p>
    <w:p>
      <w:pPr>
        <w:pStyle w:val="ConsPlusNormal"/>
        <w:spacing w:before="240" w:after="200"/>
        <w:ind w:firstLine="540"/>
        <w:jc w:val="both"/>
        <w:rPr/>
      </w:pPr>
      <w:r>
        <w:rPr/>
        <w:t>5) место (адрес) фактического проживания ребенка;</w:t>
      </w:r>
    </w:p>
    <w:p>
      <w:pPr>
        <w:pStyle w:val="ConsPlusNormal"/>
        <w:spacing w:before="240" w:after="200"/>
        <w:ind w:firstLine="540"/>
        <w:jc w:val="both"/>
        <w:rPr/>
      </w:pPr>
      <w:r>
        <w:rPr/>
        <w:t>6) фамилия, имя, отчество (при наличии) родителя (законного представителя) ребенка;</w:t>
      </w:r>
    </w:p>
    <w:p>
      <w:pPr>
        <w:pStyle w:val="ConsPlusNormal"/>
        <w:spacing w:before="240" w:after="200"/>
        <w:ind w:firstLine="540"/>
        <w:jc w:val="both"/>
        <w:rPr/>
      </w:pPr>
      <w:r>
        <w:rPr/>
        <w:t>7) контактную информацию родителя (законного представителя) ребенка;</w:t>
      </w:r>
    </w:p>
    <w:p>
      <w:pPr>
        <w:pStyle w:val="ConsPlusNormal"/>
        <w:spacing w:before="240" w:after="200"/>
        <w:ind w:firstLine="540"/>
        <w:jc w:val="both"/>
        <w:rPr/>
      </w:pPr>
      <w:r>
        <w:rPr/>
        <w:t>8) 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pPr>
        <w:pStyle w:val="ConsPlusNormal"/>
        <w:spacing w:before="240" w:after="200"/>
        <w:ind w:firstLine="540"/>
        <w:jc w:val="both"/>
        <w:rPr/>
      </w:pPr>
      <w:bookmarkStart w:id="5" w:name="Par68"/>
      <w:bookmarkEnd w:id="5"/>
      <w:r>
        <w:rPr/>
        <w:t>6. К заявлению прикладываются следующие документы:</w:t>
      </w:r>
    </w:p>
    <w:p>
      <w:pPr>
        <w:pStyle w:val="ConsPlusNormal"/>
        <w:spacing w:before="240" w:after="200"/>
        <w:ind w:firstLine="540"/>
        <w:jc w:val="both"/>
        <w:rPr/>
      </w:pPr>
      <w:r>
        <w:rPr/>
        <w:t>1)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pPr>
        <w:pStyle w:val="ConsPlusNormal"/>
        <w:spacing w:before="240" w:after="200"/>
        <w:ind w:firstLine="540"/>
        <w:jc w:val="both"/>
        <w:rPr/>
      </w:pPr>
      <w:r>
        <w:rPr/>
        <w:t>2) документ, удостоверяющий личность родителя (законного представителя) ребенка;</w:t>
      </w:r>
    </w:p>
    <w:p>
      <w:pPr>
        <w:pStyle w:val="ConsPlusNormal"/>
        <w:spacing w:before="240" w:after="200"/>
        <w:ind w:firstLine="540"/>
        <w:jc w:val="both"/>
        <w:rPr/>
      </w:pPr>
      <w:r>
        <w:rPr/>
        <w:t>3) страховое свидетельство обязательного пенсионного страхования ребенка (при его наличии);</w:t>
      </w:r>
    </w:p>
    <w:p>
      <w:pPr>
        <w:pStyle w:val="ConsPlusNormal"/>
        <w:spacing w:before="240" w:after="200"/>
        <w:ind w:firstLine="540"/>
        <w:jc w:val="both"/>
        <w:rPr/>
      </w:pPr>
      <w:r>
        <w:rPr/>
        <w:t>4) справка об обучении по основной образовательной программе в организации, осуществляющей образовательную деятельность, расположенной на территории городского округа Саранск.</w:t>
      </w:r>
    </w:p>
    <w:p>
      <w:pPr>
        <w:pStyle w:val="ConsPlusNormal"/>
        <w:spacing w:before="240" w:after="200"/>
        <w:ind w:firstLine="540"/>
        <w:jc w:val="both"/>
        <w:rPr/>
      </w:pPr>
      <w:r>
        <w:rPr/>
        <w:t>Специалист, ответственный за прием и регистрацию документов, при приеме документов устно информирует заявителя об условиях предоставления, использования, прекращения действия сертификата дополнительного образования.</w:t>
      </w:r>
    </w:p>
    <w:p>
      <w:pPr>
        <w:pStyle w:val="ConsPlusNormal"/>
        <w:spacing w:before="240" w:after="200"/>
        <w:ind w:firstLine="540"/>
        <w:jc w:val="both"/>
        <w:rPr/>
      </w:pPr>
      <w:r>
        <w:rPr/>
        <w:t>При подаче документов заявитель принимает на себя обязательство уведомлять Управление образования посредством личного обращения с предоставлением подтверждающих документов об изменениях, указанных в заявлении, в течение 20 рабочих дней после возникновения соответствующих изменений.</w:t>
      </w:r>
    </w:p>
    <w:p>
      <w:pPr>
        <w:pStyle w:val="ConsPlusNormal"/>
        <w:spacing w:before="240" w:after="200"/>
        <w:ind w:firstLine="540"/>
        <w:jc w:val="both"/>
        <w:rPr/>
      </w:pPr>
      <w:r>
        <w:rPr/>
        <w:t>7. Заявитель предоставляет копии документов с предъявлением оригиналов документов.</w:t>
      </w:r>
    </w:p>
    <w:p>
      <w:pPr>
        <w:pStyle w:val="ConsPlusNormal"/>
        <w:spacing w:before="240" w:after="200"/>
        <w:ind w:firstLine="540"/>
        <w:jc w:val="both"/>
        <w:rPr/>
      </w:pPr>
      <w:r>
        <w:rPr/>
        <w:t>8. Специалист, ответственный за прием и регистрацию документов, осуществляет следующую последовательность действий:</w:t>
      </w:r>
    </w:p>
    <w:p>
      <w:pPr>
        <w:pStyle w:val="ConsPlusNormal"/>
        <w:spacing w:before="240" w:after="200"/>
        <w:ind w:firstLine="540"/>
        <w:jc w:val="both"/>
        <w:rPr/>
      </w:pPr>
      <w:r>
        <w:rPr/>
        <w:t>1) устанавливает личность заявителя (проверяет полномочия заявителя, в том числе полномочия представителя заявителя действовать от его имени);</w:t>
      </w:r>
    </w:p>
    <w:p>
      <w:pPr>
        <w:pStyle w:val="ConsPlusNormal"/>
        <w:spacing w:before="240" w:after="200"/>
        <w:ind w:firstLine="540"/>
        <w:jc w:val="both"/>
        <w:rPr/>
      </w:pPr>
      <w:r>
        <w:rPr/>
        <w:t>2) предоставляет заявителю бланк заявления;</w:t>
      </w:r>
    </w:p>
    <w:p>
      <w:pPr>
        <w:pStyle w:val="ConsPlusNormal"/>
        <w:spacing w:before="240" w:after="200"/>
        <w:ind w:firstLine="540"/>
        <w:jc w:val="both"/>
        <w:rPr/>
      </w:pPr>
      <w:r>
        <w:rPr/>
        <w:t xml:space="preserve">3) проверяет наличие всех документов, указанные в </w:t>
      </w:r>
      <w:hyperlink w:anchor="Par68">
        <w:r>
          <w:rPr>
            <w:rStyle w:val="Style14"/>
            <w:color w:val="0000FF"/>
          </w:rPr>
          <w:t>пункте 6</w:t>
        </w:r>
      </w:hyperlink>
      <w:r>
        <w:rPr/>
        <w:t xml:space="preserve"> Положения, необходимых для получения сертификата;</w:t>
      </w:r>
    </w:p>
    <w:p>
      <w:pPr>
        <w:pStyle w:val="ConsPlusNormal"/>
        <w:spacing w:before="240" w:after="200"/>
        <w:ind w:firstLine="540"/>
        <w:jc w:val="both"/>
        <w:rPr/>
      </w:pPr>
      <w:r>
        <w:rPr/>
        <w:t>4) осуществляет проверку представленных копий документов на их соответствие оригиналам (по окончании проверки специалист, ответственный за прием и регистрацию, возвращает оригиналы документов заявителю, на копиях проставляет отметку "сверено с оригиналом" с указанием должности, фамилии, инициалов);</w:t>
      </w:r>
    </w:p>
    <w:p>
      <w:pPr>
        <w:pStyle w:val="ConsPlusNormal"/>
        <w:spacing w:before="240" w:after="200"/>
        <w:ind w:firstLine="540"/>
        <w:jc w:val="both"/>
        <w:rPr/>
      </w:pPr>
      <w:r>
        <w:rPr/>
        <w:t xml:space="preserve">5) проверяет соответствие представленных документов, требованиям установленным </w:t>
      </w:r>
      <w:hyperlink w:anchor="Par59">
        <w:r>
          <w:rPr>
            <w:rStyle w:val="Style14"/>
            <w:color w:val="0000FF"/>
          </w:rPr>
          <w:t>пунктом 5</w:t>
        </w:r>
      </w:hyperlink>
      <w:r>
        <w:rPr/>
        <w:t xml:space="preserve"> Положения;</w:t>
      </w:r>
    </w:p>
    <w:p>
      <w:pPr>
        <w:pStyle w:val="ConsPlusNormal"/>
        <w:spacing w:before="240" w:after="200"/>
        <w:ind w:firstLine="540"/>
        <w:jc w:val="both"/>
        <w:rPr/>
      </w:pPr>
      <w:r>
        <w:rPr/>
        <w:t>6) по окончании регистрационных действий специалист, ответственный за прием и регистрацию документов, выдает заявителю расписку в получении документов, а также сообщает заявителю о дате и месте получения сертификата дополнительного образования;</w:t>
      </w:r>
    </w:p>
    <w:p>
      <w:pPr>
        <w:pStyle w:val="ConsPlusNormal"/>
        <w:spacing w:before="240" w:after="200"/>
        <w:ind w:firstLine="540"/>
        <w:jc w:val="both"/>
        <w:rPr/>
      </w:pPr>
      <w:r>
        <w:rPr/>
        <w:t>7) специалист, ответственный за прием и регистрацию документов, сканирует заявление 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pPr>
        <w:pStyle w:val="ConsPlusNormal"/>
        <w:spacing w:before="240" w:after="200"/>
        <w:ind w:firstLine="540"/>
        <w:jc w:val="both"/>
        <w:rPr/>
      </w:pPr>
      <w:r>
        <w:rPr/>
        <w:t>9. Заявитель несет ответственность за достоверность представленных сведений и документов.</w:t>
      </w:r>
    </w:p>
    <w:p>
      <w:pPr>
        <w:pStyle w:val="ConsPlusNormal"/>
        <w:spacing w:before="240" w:after="200"/>
        <w:ind w:firstLine="540"/>
        <w:jc w:val="both"/>
        <w:rPr/>
      </w:pPr>
      <w:r>
        <w:rPr/>
        <w:t xml:space="preserve">10. В случае, если предъявлены не все документы, предусмотренные </w:t>
      </w:r>
      <w:hyperlink w:anchor="Par68">
        <w:r>
          <w:rPr>
            <w:rStyle w:val="Style14"/>
            <w:color w:val="0000FF"/>
          </w:rPr>
          <w:t>пунктом 6</w:t>
        </w:r>
      </w:hyperlink>
      <w:r>
        <w:rPr/>
        <w:t xml:space="preserve"> настоящего Положения, специалист, ответственный за прием и регистрацию документов, возвращает его заявителю в день представления документов.</w:t>
      </w:r>
    </w:p>
    <w:p>
      <w:pPr>
        <w:pStyle w:val="ConsPlusNormal"/>
        <w:spacing w:before="240" w:after="200"/>
        <w:ind w:firstLine="540"/>
        <w:jc w:val="both"/>
        <w:rPr/>
      </w:pPr>
      <w:r>
        <w:rPr/>
        <w:t>11. Управление образования в течение 3-х рабочих дней со дня получения заявления осуществляет рассмотрение представленного пакета документов.</w:t>
      </w:r>
    </w:p>
    <w:p>
      <w:pPr>
        <w:pStyle w:val="ConsPlusNormal"/>
        <w:spacing w:before="240" w:after="200"/>
        <w:ind w:firstLine="540"/>
        <w:jc w:val="both"/>
        <w:rPr/>
      </w:pPr>
      <w:r>
        <w:rPr/>
        <w:t>12. Положительное решение о предоставлении сертификата дополнительного образования принимается Управлением образования при одновременном выполнении следующих условий:</w:t>
      </w:r>
    </w:p>
    <w:p>
      <w:pPr>
        <w:pStyle w:val="ConsPlusNormal"/>
        <w:spacing w:before="240" w:after="200"/>
        <w:ind w:firstLine="540"/>
        <w:jc w:val="both"/>
        <w:rPr/>
      </w:pPr>
      <w:r>
        <w:rPr/>
        <w:t>1) в заявлении указаны достоверные сведения, подтверждаемые предъявленными документами;</w:t>
      </w:r>
    </w:p>
    <w:p>
      <w:pPr>
        <w:pStyle w:val="ConsPlusNormal"/>
        <w:spacing w:before="240" w:after="200"/>
        <w:ind w:firstLine="540"/>
        <w:jc w:val="both"/>
        <w:rPr/>
      </w:pPr>
      <w:r>
        <w:rPr/>
        <w:t>2) заявитель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pPr>
        <w:pStyle w:val="ConsPlusNormal"/>
        <w:spacing w:before="240" w:after="200"/>
        <w:ind w:firstLine="540"/>
        <w:jc w:val="both"/>
        <w:rPr/>
      </w:pPr>
      <w:r>
        <w:rPr/>
        <w:t xml:space="preserve">3) заявитель соответствует требованиям, указанным в </w:t>
      </w:r>
      <w:hyperlink w:anchor="Par35">
        <w:r>
          <w:rPr>
            <w:rStyle w:val="Style14"/>
            <w:color w:val="0000FF"/>
          </w:rPr>
          <w:t>пункте 2</w:t>
        </w:r>
      </w:hyperlink>
      <w:r>
        <w:rPr/>
        <w:t xml:space="preserve"> настоящего Положения.</w:t>
      </w:r>
    </w:p>
    <w:p>
      <w:pPr>
        <w:pStyle w:val="ConsPlusNormal"/>
        <w:spacing w:before="240" w:after="200"/>
        <w:ind w:firstLine="540"/>
        <w:jc w:val="both"/>
        <w:rPr/>
      </w:pPr>
      <w:r>
        <w:rPr/>
        <w:t>13. После принятия Управлением образования положительного решения о предоставлении ребенку сертификата дополнительного образования в течение 1 рабочего дня в реестре сертификатов</w:t>
      </w:r>
    </w:p>
    <w:p>
      <w:pPr>
        <w:pStyle w:val="ConsPlusNormal"/>
        <w:spacing w:before="240" w:after="200"/>
        <w:rPr/>
      </w:pPr>
      <w:r>
        <w:rPr/>
        <w:t>дополнительного образования создается запись с указанием номера сертификата и личных данных ребенка.</w:t>
      </w:r>
    </w:p>
    <w:p>
      <w:pPr>
        <w:pStyle w:val="ConsPlusNormal"/>
        <w:spacing w:before="240" w:after="200"/>
        <w:ind w:firstLine="540"/>
        <w:jc w:val="both"/>
        <w:rPr/>
      </w:pPr>
      <w:r>
        <w:rPr/>
        <w:t>14. 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w:t>
      </w:r>
    </w:p>
    <w:p>
      <w:pPr>
        <w:pStyle w:val="ConsPlusNormal"/>
        <w:spacing w:before="240" w:after="200"/>
        <w:ind w:firstLine="540"/>
        <w:jc w:val="both"/>
        <w:rPr/>
      </w:pPr>
      <w:r>
        <w:rPr/>
        <w:t>15. В случае поступления электронной заявления Управление образования в течение 1 рабочего дня со дня поступления создает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pPr>
        <w:pStyle w:val="ConsPlusNormal"/>
        <w:spacing w:before="240" w:after="200"/>
        <w:ind w:firstLine="540"/>
        <w:jc w:val="both"/>
        <w:rPr/>
      </w:pPr>
      <w:r>
        <w:rPr/>
        <w:t>16. 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pPr>
        <w:pStyle w:val="ConsPlusNormal"/>
        <w:spacing w:before="240" w:after="200"/>
        <w:ind w:firstLine="540"/>
        <w:jc w:val="both"/>
        <w:rPr/>
      </w:pPr>
      <w:r>
        <w:rPr/>
        <w:t>17. Поставщики образовательных услуг имеют право зачислить ребенка на выбранные им образовательные программы после подтверждения Ожидающей записи Управлением образования.</w:t>
      </w:r>
    </w:p>
    <w:p>
      <w:pPr>
        <w:pStyle w:val="ConsPlusNormal"/>
        <w:spacing w:before="240" w:after="200"/>
        <w:ind w:firstLine="540"/>
        <w:jc w:val="both"/>
        <w:rPr/>
      </w:pPr>
      <w:r>
        <w:rPr/>
        <w:t xml:space="preserve">18. Подтверждение Ожидающей записи осуществляется Управлением образования в соответствии с </w:t>
      </w:r>
      <w:hyperlink w:anchor="Par58">
        <w:r>
          <w:rPr>
            <w:rStyle w:val="Style14"/>
            <w:color w:val="0000FF"/>
          </w:rPr>
          <w:t>пунктами 4</w:t>
        </w:r>
      </w:hyperlink>
      <w:r>
        <w:rPr/>
        <w:t xml:space="preserve"> - </w:t>
      </w:r>
      <w:hyperlink w:anchor="Par68">
        <w:r>
          <w:rPr>
            <w:rStyle w:val="Style14"/>
            <w:color w:val="0000FF"/>
          </w:rPr>
          <w:t>6</w:t>
        </w:r>
      </w:hyperlink>
      <w:r>
        <w:rPr/>
        <w:t xml:space="preserve"> настоящего Положения.</w:t>
      </w:r>
    </w:p>
    <w:p>
      <w:pPr>
        <w:pStyle w:val="ConsPlusNormal"/>
        <w:spacing w:before="240" w:after="200"/>
        <w:ind w:firstLine="540"/>
        <w:jc w:val="both"/>
        <w:rPr/>
      </w:pPr>
      <w:r>
        <w:rPr/>
        <w:t xml:space="preserve">19. В случае если в течение 30-ти рабочих дней после создания Ожидающей записи заявитель не предоставит в Управление образования заявление и документы, предусмотренные </w:t>
      </w:r>
      <w:hyperlink w:anchor="Par59">
        <w:r>
          <w:rPr>
            <w:rStyle w:val="Style14"/>
            <w:color w:val="0000FF"/>
          </w:rPr>
          <w:t>пунктом 5</w:t>
        </w:r>
      </w:hyperlink>
      <w:r>
        <w:rPr/>
        <w:t xml:space="preserve"> - </w:t>
      </w:r>
      <w:hyperlink w:anchor="Par68">
        <w:r>
          <w:rPr>
            <w:rStyle w:val="Style14"/>
            <w:color w:val="0000FF"/>
          </w:rPr>
          <w:t>6</w:t>
        </w:r>
      </w:hyperlink>
      <w:r>
        <w:rPr/>
        <w:t xml:space="preserve"> настоящего Положения, Ожидающая запись исключается из реестра сертификатов дополнительного образования.</w:t>
      </w:r>
    </w:p>
    <w:p>
      <w:pPr>
        <w:pStyle w:val="ConsPlusNormal"/>
        <w:spacing w:before="240" w:after="200"/>
        <w:ind w:firstLine="540"/>
        <w:jc w:val="both"/>
        <w:rPr/>
      </w:pPr>
      <w:r>
        <w:rPr/>
        <w:t>20. В случае, если на момент получения сертификата дополнительного образования в городском округе Саранск у ребенка имеется действующий сертификат дополнительного образования, предоставленный в другом муниципальной районе Республики Мордовия, Управление образования при принятии положительного решения о предоставлении сертификата дополнительного образования в городском округе Саранск уведомляет Администрацию данного муниципального района о предоставлении ребенку сертификата дополнительного образования на территории городского округа Саранск. При этом в реестре сертификатов дополнительного образования городского округа Саранск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pPr>
        <w:pStyle w:val="ConsPlusNormal"/>
        <w:spacing w:before="240" w:after="200"/>
        <w:ind w:firstLine="540"/>
        <w:jc w:val="both"/>
        <w:rPr/>
      </w:pPr>
      <w:r>
        <w:rPr/>
        <w:t>21. Приостановление действия сертификата дополнительного образования осуществляется Управлением образования в случаях:</w:t>
      </w:r>
    </w:p>
    <w:p>
      <w:pPr>
        <w:pStyle w:val="ConsPlusNormal"/>
        <w:spacing w:before="240" w:after="200"/>
        <w:ind w:firstLine="540"/>
        <w:jc w:val="both"/>
        <w:rPr/>
      </w:pPr>
      <w:r>
        <w:rPr/>
        <w:t>1) 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pPr>
        <w:pStyle w:val="ConsPlusNormal"/>
        <w:spacing w:before="240" w:after="200"/>
        <w:ind w:firstLine="540"/>
        <w:jc w:val="both"/>
        <w:rPr/>
      </w:pPr>
      <w:r>
        <w:rPr/>
        <w:t>2) нарушения со стороны родителя (законного представителя) ребенка и (или)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pPr>
        <w:pStyle w:val="ConsPlusNormal"/>
        <w:spacing w:before="240" w:after="200"/>
        <w:ind w:firstLine="540"/>
        <w:jc w:val="both"/>
        <w:rPr/>
      </w:pPr>
      <w:r>
        <w:rPr/>
        <w:t>22. Исключение сертификата дополнительного образования из реестра сертификатов дополнительного образования осуществляется Управлением образования в случаях:</w:t>
      </w:r>
    </w:p>
    <w:p>
      <w:pPr>
        <w:pStyle w:val="ConsPlusNormal"/>
        <w:spacing w:before="240" w:after="200"/>
        <w:ind w:firstLine="540"/>
        <w:jc w:val="both"/>
        <w:rPr/>
      </w:pPr>
      <w:r>
        <w:rPr/>
        <w:t>1) 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pPr>
        <w:pStyle w:val="ConsPlusNormal"/>
        <w:spacing w:before="240" w:after="200"/>
        <w:ind w:firstLine="540"/>
        <w:jc w:val="both"/>
        <w:rPr/>
      </w:pPr>
      <w:r>
        <w:rPr/>
        <w:t>2) поступления уведомления от уполномоченного органа (уполномоченной организации)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p>
    <w:p>
      <w:pPr>
        <w:pStyle w:val="ConsPlusNormal"/>
        <w:spacing w:before="240" w:after="200"/>
        <w:ind w:firstLine="540"/>
        <w:jc w:val="both"/>
        <w:rPr/>
      </w:pPr>
      <w:r>
        <w:rPr/>
        <w:t xml:space="preserve">3) достижения ребенком предельного возраста, установленного </w:t>
      </w:r>
      <w:hyperlink w:anchor="Par35">
        <w:r>
          <w:rPr>
            <w:rStyle w:val="Style14"/>
            <w:color w:val="0000FF"/>
          </w:rPr>
          <w:t>пунктом 2</w:t>
        </w:r>
      </w:hyperlink>
      <w:r>
        <w:rPr/>
        <w:t xml:space="preserve"> настоящего Положения.</w:t>
      </w:r>
    </w:p>
    <w:p>
      <w:pPr>
        <w:pStyle w:val="ConsPlusNormal"/>
        <w:spacing w:before="240" w:after="200"/>
        <w:ind w:firstLine="540"/>
        <w:jc w:val="both"/>
        <w:rPr/>
      </w:pPr>
      <w:r>
        <w:rPr/>
        <w:t>Исключение сертификата из реестра сертификатов дополнительного образования осуществляется по завершении ребенком обучения дополнительным общеобразовательным программам (частям).</w:t>
      </w:r>
    </w:p>
    <w:p>
      <w:pPr>
        <w:pStyle w:val="ConsPlusNormal"/>
        <w:spacing w:before="240" w:after="200"/>
        <w:ind w:firstLine="540"/>
        <w:jc w:val="both"/>
        <w:rPr/>
      </w:pPr>
      <w:r>
        <w:rPr/>
        <w:t xml:space="preserve">23. В случае изменения предоставленных ранее сведений о ребенке заявитель обращается в Управление образования или в образовательную организацию, указанную в </w:t>
      </w:r>
      <w:hyperlink w:anchor="Par195">
        <w:r>
          <w:rPr>
            <w:rStyle w:val="Style14"/>
            <w:color w:val="0000FF"/>
          </w:rPr>
          <w:t>приложение 1</w:t>
        </w:r>
      </w:hyperlink>
      <w:r>
        <w:rPr/>
        <w:t xml:space="preserve"> к настоящему Положению, с заявлением об изменении сведений,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w:t>
      </w:r>
    </w:p>
    <w:p>
      <w:pPr>
        <w:pStyle w:val="ConsPlusNormal"/>
        <w:spacing w:before="240" w:after="200"/>
        <w:ind w:firstLine="540"/>
        <w:jc w:val="both"/>
        <w:rPr/>
      </w:pPr>
      <w:r>
        <w:rPr/>
        <w:t>24. При подаче заявления об уточнении данных заявителем предъявляются документы, либо их копии,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w:t>
      </w:r>
    </w:p>
    <w:p>
      <w:pPr>
        <w:pStyle w:val="ConsPlusNormal"/>
        <w:spacing w:before="240" w:after="200"/>
        <w:ind w:firstLine="540"/>
        <w:jc w:val="both"/>
        <w:rPr/>
      </w:pPr>
      <w:r>
        <w:rPr/>
        <w:t>25. Заявление об уточнении данных рассматривается уполномоченной организацией (уполномоченным органом) в течение 3-х рабочих дней. На основании рассмотрения заявления об уточнении данных о ребенке уполномоченная организация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уполномоченная организация (уполномоченный орган) в течение 5-ти рабочих дней вносит изменение в соответствующую запись в Реестре сертификатов дополнительного образования.</w:t>
      </w:r>
    </w:p>
    <w:p>
      <w:pPr>
        <w:pStyle w:val="ConsPlusNormal"/>
        <w:spacing w:before="240" w:after="200"/>
        <w:ind w:firstLine="540"/>
        <w:jc w:val="both"/>
        <w:rPr/>
      </w:pPr>
      <w:r>
        <w:rPr/>
        <w:t>26. 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pPr>
        <w:pStyle w:val="ConsPlusNormal"/>
        <w:spacing w:before="240" w:after="200"/>
        <w:ind w:firstLine="540"/>
        <w:jc w:val="both"/>
        <w:rPr/>
      </w:pPr>
      <w:r>
        <w:rPr/>
        <w:t>27. Ведение реестра сертификатов дополнительного образования осуществляется Управлением образования.</w:t>
      </w:r>
    </w:p>
    <w:p>
      <w:pPr>
        <w:pStyle w:val="ConsPlusNormal"/>
        <w:jc w:val="both"/>
        <w:rPr/>
      </w:pPr>
      <w:r>
        <w:rPr/>
      </w:r>
    </w:p>
    <w:p>
      <w:pPr>
        <w:pStyle w:val="ConsPlusTitle"/>
        <w:numPr>
          <w:ilvl w:val="0"/>
          <w:numId w:val="0"/>
        </w:numPr>
        <w:jc w:val="center"/>
        <w:outlineLvl w:val="2"/>
        <w:rPr/>
      </w:pPr>
      <w:r>
        <w:rPr/>
        <w:t>Подраздел 2. ПОРЯДОК ФОРМИРОВАНИЯ РЕЕСТРОВ ДОПОЛНИТЕЛЬНЫХ</w:t>
      </w:r>
    </w:p>
    <w:p>
      <w:pPr>
        <w:pStyle w:val="ConsPlusTitle"/>
        <w:jc w:val="center"/>
        <w:rPr/>
      </w:pPr>
      <w:r>
        <w:rPr/>
        <w:t>ОБЩЕОБРАЗОВАТЕЛЬНЫХ ПРОГРАММ</w:t>
      </w:r>
    </w:p>
    <w:p>
      <w:pPr>
        <w:pStyle w:val="ConsPlusNormal"/>
        <w:jc w:val="both"/>
        <w:rPr/>
      </w:pPr>
      <w:r>
        <w:rPr/>
      </w:r>
    </w:p>
    <w:p>
      <w:pPr>
        <w:pStyle w:val="ConsPlusNormal"/>
        <w:ind w:firstLine="540"/>
        <w:jc w:val="both"/>
        <w:rPr/>
      </w:pPr>
      <w:r>
        <w:rPr/>
        <w:t>28. В целях обеспечения вариативности и доступности дополнительного образования Управление образования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
    <w:p>
      <w:pPr>
        <w:pStyle w:val="ConsPlusNormal"/>
        <w:spacing w:before="240" w:after="200"/>
        <w:ind w:firstLine="540"/>
        <w:jc w:val="both"/>
        <w:rPr/>
      </w:pPr>
      <w:r>
        <w:rPr/>
        <w:t>29. 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
    <w:p>
      <w:pPr>
        <w:pStyle w:val="ConsPlusNormal"/>
        <w:spacing w:before="240" w:after="200"/>
        <w:ind w:firstLine="540"/>
        <w:jc w:val="both"/>
        <w:rPr/>
      </w:pPr>
      <w:r>
        <w:rPr/>
        <w:t>30. В целях формирования реестров предпрофессиональных программ, значимых программ, общеразвивающих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городского округа Саранск,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p>
    <w:p>
      <w:pPr>
        <w:pStyle w:val="ConsPlusNormal"/>
        <w:spacing w:before="240" w:after="200"/>
        <w:ind w:firstLine="540"/>
        <w:jc w:val="both"/>
        <w:rPr/>
      </w:pPr>
      <w:r>
        <w:rPr/>
        <w:t>31. Решения о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городского округа Саранск, 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 городского округа Саранск.</w:t>
      </w:r>
    </w:p>
    <w:p>
      <w:pPr>
        <w:pStyle w:val="ConsPlusNormal"/>
        <w:spacing w:before="240" w:after="200"/>
        <w:ind w:firstLine="540"/>
        <w:jc w:val="both"/>
        <w:rPr/>
      </w:pPr>
      <w:r>
        <w:rPr/>
        <w:t>32.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 городского округа Саранск на период с сентября по декабрь текущего года принимаются Комиссией по реестрам не позднее 25 августа текущего года.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местного бюджета городского округа Саранск.</w:t>
      </w:r>
    </w:p>
    <w:p>
      <w:pPr>
        <w:pStyle w:val="ConsPlusNormal"/>
        <w:spacing w:before="240" w:after="200"/>
        <w:ind w:firstLine="540"/>
        <w:jc w:val="both"/>
        <w:rPr/>
      </w:pPr>
      <w:r>
        <w:rPr/>
        <w:t>33. 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при формировании и утверждении муниципальных заданий бюджетным и автономным учреждениям</w:t>
      </w:r>
    </w:p>
    <w:p>
      <w:pPr>
        <w:pStyle w:val="ConsPlusNormal"/>
        <w:spacing w:before="240" w:after="200"/>
        <w:ind w:firstLine="540"/>
        <w:jc w:val="both"/>
        <w:rPr/>
      </w:pPr>
      <w:r>
        <w:rPr/>
        <w:t>34. 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pPr>
        <w:pStyle w:val="ConsPlusNormal"/>
        <w:spacing w:before="240" w:after="200"/>
        <w:ind w:firstLine="540"/>
        <w:jc w:val="both"/>
        <w:rPr/>
      </w:pPr>
      <w:bookmarkStart w:id="6" w:name="Par124"/>
      <w:bookmarkEnd w:id="6"/>
      <w:r>
        <w:rPr/>
        <w:t>35. 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p>
    <w:p>
      <w:pPr>
        <w:pStyle w:val="ConsPlusNormal"/>
        <w:spacing w:before="240" w:after="200"/>
        <w:ind w:firstLine="540"/>
        <w:jc w:val="both"/>
        <w:rPr/>
      </w:pPr>
      <w:r>
        <w:rPr/>
        <w:t>1) образовательная программа специально разработана в целях сопровождения отдельных категорий обучающихся;</w:t>
      </w:r>
    </w:p>
    <w:p>
      <w:pPr>
        <w:pStyle w:val="ConsPlusNormal"/>
        <w:spacing w:before="240" w:after="200"/>
        <w:ind w:firstLine="540"/>
        <w:jc w:val="both"/>
        <w:rPr/>
      </w:pPr>
      <w:r>
        <w:rPr/>
        <w:t>2) образовательная программа специально разработана в целях сопровождения социально-экономического развития муниципалитета;</w:t>
      </w:r>
    </w:p>
    <w:p>
      <w:pPr>
        <w:pStyle w:val="ConsPlusNormal"/>
        <w:spacing w:before="240" w:after="200"/>
        <w:ind w:firstLine="540"/>
        <w:jc w:val="both"/>
        <w:rPr/>
      </w:pPr>
      <w:r>
        <w:rPr/>
        <w:t>3) образовательная программа специально разработана в целях сохранения традиций муниципалитета или формирования патриотического самосознания детей;</w:t>
      </w:r>
    </w:p>
    <w:p>
      <w:pPr>
        <w:pStyle w:val="ConsPlusNormal"/>
        <w:spacing w:before="240" w:after="200"/>
        <w:ind w:firstLine="540"/>
        <w:jc w:val="both"/>
        <w:rPr/>
      </w:pPr>
      <w:r>
        <w:rPr/>
        <w:t>4) образовательная программа реализуется в целях обеспечения развития детей по обозначенным на уровне города и/или региона приоритетным видам деятельности;</w:t>
      </w:r>
    </w:p>
    <w:p>
      <w:pPr>
        <w:pStyle w:val="ConsPlusNormal"/>
        <w:spacing w:before="240" w:after="200"/>
        <w:ind w:firstLine="540"/>
        <w:jc w:val="both"/>
        <w:rPr/>
      </w:pPr>
      <w:r>
        <w:rPr/>
        <w:t>5) 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pPr>
        <w:pStyle w:val="ConsPlusNormal"/>
        <w:spacing w:before="240" w:after="200"/>
        <w:ind w:firstLine="540"/>
        <w:jc w:val="both"/>
        <w:rPr/>
      </w:pPr>
      <w:r>
        <w:rPr/>
        <w:t>6) 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pPr>
        <w:pStyle w:val="ConsPlusNormal"/>
        <w:spacing w:before="240" w:after="200"/>
        <w:ind w:firstLine="540"/>
        <w:jc w:val="both"/>
        <w:rPr/>
      </w:pPr>
      <w:r>
        <w:rPr/>
        <w:t xml:space="preserve">36. 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w:t>
      </w:r>
      <w:hyperlink w:anchor="Par124">
        <w:r>
          <w:rPr>
            <w:rStyle w:val="Style14"/>
            <w:color w:val="0000FF"/>
          </w:rPr>
          <w:t>пункте 35</w:t>
        </w:r>
      </w:hyperlink>
      <w:r>
        <w:rPr/>
        <w:t xml:space="preserve"> настоящего Положения, и при этом не соответствует условиям включения образовательной программы в реестр сертифицированных образовательных программ, установленным Правилами персонифицированного финансирования, Комиссия по реестрам вправе принять решение о ее включении в реестр общеразвивающих программ. Решение о включении дополнительной общеобразовательной программы в реестр общеразвивающих программ принимается по окончании завершения формирования реестров предпрофессиональных программ и значимых программ, с учетом доступных после формирования указанных реестров остатков бюджетных ассигнований.</w:t>
      </w:r>
    </w:p>
    <w:p>
      <w:pPr>
        <w:pStyle w:val="ConsPlusNormal"/>
        <w:spacing w:before="240" w:after="200"/>
        <w:ind w:firstLine="540"/>
        <w:jc w:val="both"/>
        <w:rPr/>
      </w:pPr>
      <w:r>
        <w:rPr/>
        <w:t>37. В реестр общеразвивающих программ в приоритетном порядке включаются дополнительные общеобразовательные программы, не включенные в реестры значимых и предпрофессиональных программ, освоение которых в новом учебном году продолжается детьми, зачисленными на обучение и переведенными в учебном году, предшествующем формированию реестров программ. Новые зачисления на обучение на соответствующие программы могут быть ограничены по решению Комиссии по реестрам.</w:t>
      </w:r>
    </w:p>
    <w:p>
      <w:pPr>
        <w:pStyle w:val="ConsPlusNormal"/>
        <w:jc w:val="both"/>
        <w:rPr/>
      </w:pPr>
      <w:r>
        <w:rPr/>
      </w:r>
    </w:p>
    <w:p>
      <w:pPr>
        <w:pStyle w:val="ConsPlusTitle"/>
        <w:numPr>
          <w:ilvl w:val="0"/>
          <w:numId w:val="0"/>
        </w:numPr>
        <w:jc w:val="center"/>
        <w:outlineLvl w:val="2"/>
        <w:rPr/>
      </w:pPr>
      <w:r>
        <w:rPr/>
        <w:t>Подраздел 3. ПОРЯДОК ИСПОЛЬЗОВАНИЯ СЕРТИФИКАТОВ</w:t>
      </w:r>
    </w:p>
    <w:p>
      <w:pPr>
        <w:pStyle w:val="ConsPlusTitle"/>
        <w:jc w:val="center"/>
        <w:rPr/>
      </w:pPr>
      <w:r>
        <w:rPr/>
        <w:t>ДОПОЛНИТЕЛЬНОГО ОБРАЗОВАНИЯ</w:t>
      </w:r>
    </w:p>
    <w:p>
      <w:pPr>
        <w:pStyle w:val="ConsPlusNormal"/>
        <w:jc w:val="both"/>
        <w:rPr/>
      </w:pPr>
      <w:r>
        <w:rPr/>
      </w:r>
    </w:p>
    <w:p>
      <w:pPr>
        <w:pStyle w:val="ConsPlusNormal"/>
        <w:ind w:firstLine="540"/>
        <w:jc w:val="both"/>
        <w:rPr/>
      </w:pPr>
      <w:r>
        <w:rPr/>
        <w:t>38. 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реестр образовательных программ.</w:t>
      </w:r>
    </w:p>
    <w:p>
      <w:pPr>
        <w:pStyle w:val="ConsPlusNormal"/>
        <w:spacing w:before="240" w:after="200"/>
        <w:ind w:firstLine="540"/>
        <w:jc w:val="both"/>
        <w:rPr/>
      </w:pPr>
      <w:r>
        <w:rPr/>
        <w:t>39. 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w:t>
      </w:r>
    </w:p>
    <w:p>
      <w:pPr>
        <w:pStyle w:val="ConsPlusNormal"/>
        <w:spacing w:before="240" w:after="200"/>
        <w:ind w:firstLine="540"/>
        <w:jc w:val="both"/>
        <w:rPr/>
      </w:pPr>
      <w:r>
        <w:rPr/>
        <w:t>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pPr>
        <w:pStyle w:val="ConsPlusNormal"/>
        <w:spacing w:before="240" w:after="200"/>
        <w:ind w:firstLine="540"/>
        <w:jc w:val="both"/>
        <w:rPr/>
      </w:pPr>
      <w:r>
        <w:rPr/>
        <w:t xml:space="preserve">40. 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соблюдения условий, установленных </w:t>
      </w:r>
      <w:hyperlink w:anchor="Par142">
        <w:r>
          <w:rPr>
            <w:rStyle w:val="Style14"/>
            <w:color w:val="0000FF"/>
          </w:rPr>
          <w:t>пунктом 42</w:t>
        </w:r>
      </w:hyperlink>
      <w:r>
        <w:rPr/>
        <w:t xml:space="preserve"> настоящего Положения.</w:t>
      </w:r>
    </w:p>
    <w:p>
      <w:pPr>
        <w:pStyle w:val="ConsPlusNormal"/>
        <w:spacing w:before="240" w:after="200"/>
        <w:ind w:firstLine="540"/>
        <w:jc w:val="both"/>
        <w:rPr/>
      </w:pPr>
      <w:r>
        <w:rPr/>
        <w:t xml:space="preserve">41. Изменение статуса сертификата персонифицированного финансирования на статус сертификата учета при приеме поставщиком образовательных услуг заявление на обучение по дополнительной общеобразовательной программе, включенной в реестры предпрофессиональных, общеразвивающих или значимых программ, происходит при соблюдении условий, установленных </w:t>
      </w:r>
      <w:hyperlink w:anchor="Par143">
        <w:r>
          <w:rPr>
            <w:rStyle w:val="Style14"/>
            <w:color w:val="0000FF"/>
          </w:rPr>
          <w:t>пунктом 43</w:t>
        </w:r>
      </w:hyperlink>
      <w:r>
        <w:rPr/>
        <w:t xml:space="preserve"> настоящего Положения. В ином случае статус сертификата не меняется.</w:t>
      </w:r>
    </w:p>
    <w:p>
      <w:pPr>
        <w:pStyle w:val="ConsPlusNormal"/>
        <w:spacing w:before="240" w:after="200"/>
        <w:ind w:firstLine="540"/>
        <w:jc w:val="both"/>
        <w:rPr/>
      </w:pPr>
      <w:bookmarkStart w:id="7" w:name="Par142"/>
      <w:bookmarkEnd w:id="7"/>
      <w:r>
        <w:rPr/>
        <w:t xml:space="preserve">42. Перевод сертификата дополнительного образования в статус сертификата персонифицированного финансирования осуществляется при условии отсутствия фактов текущего использования сертификата дополнительного образования для обучения по дополнительным общеобразовательным программам в объеме, не предусмотренном </w:t>
      </w:r>
      <w:hyperlink w:anchor="Par154">
        <w:r>
          <w:rPr>
            <w:rStyle w:val="Style14"/>
            <w:color w:val="0000FF"/>
          </w:rPr>
          <w:t>пунктом 48</w:t>
        </w:r>
      </w:hyperlink>
      <w:r>
        <w:rPr/>
        <w:t xml:space="preserve"> настоящего Положения.</w:t>
      </w:r>
    </w:p>
    <w:p>
      <w:pPr>
        <w:pStyle w:val="ConsPlusNormal"/>
        <w:spacing w:before="240" w:after="200"/>
        <w:ind w:firstLine="540"/>
        <w:jc w:val="both"/>
        <w:rPr/>
      </w:pPr>
      <w:bookmarkStart w:id="8" w:name="Par143"/>
      <w:bookmarkEnd w:id="8"/>
      <w:r>
        <w:rPr/>
        <w:t>43. 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p>
    <w:p>
      <w:pPr>
        <w:pStyle w:val="ConsPlusNormal"/>
        <w:spacing w:before="240" w:after="200"/>
        <w:ind w:firstLine="540"/>
        <w:jc w:val="both"/>
        <w:rPr/>
      </w:pPr>
      <w:r>
        <w:rPr/>
        <w:t>1) отсутствуют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сертификата и неотклоненные Заявки, на обучение по дополнительным общеобразовательным программам, включенным в реестр сертифицированных образовательных программ;</w:t>
      </w:r>
    </w:p>
    <w:p>
      <w:pPr>
        <w:pStyle w:val="ConsPlusNormal"/>
        <w:spacing w:before="240" w:after="200"/>
        <w:ind w:firstLine="540"/>
        <w:jc w:val="both"/>
        <w:rPr/>
      </w:pPr>
      <w:r>
        <w:rPr/>
        <w:t>2) норматив обеспечения сертификата дополнительного образования, определяемый в соответствии с программой персонифицированного финансирования на момент приема поставщиком образовательных услуг Заявки на обучение по дополнительной общеобразовательной программе, не превышает объем остатка средств на рассматриваемом для перевода сертификате.</w:t>
      </w:r>
    </w:p>
    <w:p>
      <w:pPr>
        <w:pStyle w:val="ConsPlusNormal"/>
        <w:spacing w:before="240" w:after="200"/>
        <w:ind w:firstLine="540"/>
        <w:jc w:val="both"/>
        <w:rPr/>
      </w:pPr>
      <w:r>
        <w:rPr/>
        <w:t xml:space="preserve">44. 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w:t>
      </w:r>
      <w:hyperlink w:anchor="Par142">
        <w:r>
          <w:rPr>
            <w:rStyle w:val="Style14"/>
            <w:color w:val="0000FF"/>
          </w:rPr>
          <w:t>пунктом 42</w:t>
        </w:r>
      </w:hyperlink>
      <w:r>
        <w:rPr/>
        <w:t xml:space="preserve"> настоящего Положения, осуществляется Управлением образования:</w:t>
      </w:r>
    </w:p>
    <w:p>
      <w:pPr>
        <w:pStyle w:val="ConsPlusNormal"/>
        <w:spacing w:before="240" w:after="200"/>
        <w:ind w:firstLine="540"/>
        <w:jc w:val="both"/>
        <w:rPr/>
      </w:pPr>
      <w:r>
        <w:rPr/>
        <w:t>1) в день подачи заявления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обеспечения действующих сертификатов дополнительного образования со статусом сертификата персонифицированного финансирования не достиг совокупного объема обеспечения сертификатов персонифицированного финансирования, установленного Программой персонифицированного финансирования;</w:t>
      </w:r>
    </w:p>
    <w:p>
      <w:pPr>
        <w:pStyle w:val="ConsPlusNormal"/>
        <w:spacing w:before="240" w:after="200"/>
        <w:ind w:firstLine="540"/>
        <w:jc w:val="both"/>
        <w:rPr/>
      </w:pPr>
      <w:r>
        <w:rPr/>
        <w:t>2) 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pPr>
        <w:pStyle w:val="ConsPlusNormal"/>
        <w:spacing w:before="240" w:after="200"/>
        <w:ind w:firstLine="540"/>
        <w:jc w:val="both"/>
        <w:rPr/>
      </w:pPr>
      <w:r>
        <w:rPr/>
        <w:t xml:space="preserve">45. 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w:t>
      </w:r>
      <w:hyperlink w:anchor="Par154">
        <w:r>
          <w:rPr>
            <w:rStyle w:val="Style14"/>
            <w:color w:val="0000FF"/>
          </w:rPr>
          <w:t>пунктом 48</w:t>
        </w:r>
      </w:hyperlink>
      <w:r>
        <w:rPr/>
        <w:t xml:space="preserve"> настоящего Положения, при переводе сертификата дополнительного образования в статус сертификата персонифицированного финансирования норматив обеспечения сертификата персонифицированного финансирования устанавливается в размере норматива обеспечения сертификата, уменьшенного пропорционально числу дней, оставшихся до завершения текущего финансового года с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pPr>
        <w:pStyle w:val="ConsPlusNormal"/>
        <w:spacing w:before="240" w:after="200"/>
        <w:ind w:firstLine="540"/>
        <w:jc w:val="both"/>
        <w:rPr/>
      </w:pPr>
      <w:r>
        <w:rPr/>
        <w:t xml:space="preserve">46. Перевод сертификата дополнительного образования в статус сертификата учета, в случае соблюдения условий, установленных </w:t>
      </w:r>
      <w:hyperlink w:anchor="Par143">
        <w:r>
          <w:rPr>
            <w:rStyle w:val="Style14"/>
            <w:color w:val="0000FF"/>
          </w:rPr>
          <w:t>пунктом 43</w:t>
        </w:r>
      </w:hyperlink>
      <w:r>
        <w:rPr/>
        <w:t xml:space="preserve"> настоящего Положения, осуществляется уполномоченным органом (уполномоченной организацией) в день подачи Заявки на обучение по дополнительной общеобразовательной программе, включенной в реестр общеразвивающих программ.</w:t>
      </w:r>
    </w:p>
    <w:p>
      <w:pPr>
        <w:pStyle w:val="ConsPlusNormal"/>
        <w:spacing w:before="240" w:after="200"/>
        <w:ind w:firstLine="540"/>
        <w:jc w:val="both"/>
        <w:rPr/>
      </w:pPr>
      <w:r>
        <w:rPr/>
        <w:t>47. 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pPr>
        <w:pStyle w:val="ConsPlusNormal"/>
        <w:spacing w:before="240" w:after="200"/>
        <w:ind w:firstLine="540"/>
        <w:jc w:val="both"/>
        <w:rPr/>
      </w:pPr>
      <w:r>
        <w:rPr/>
        <w:t>1) при отклонении всех ранее поданных с использованием сертификата дополнительного образования заявок на обучения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образования договоров об образовании в рамках системы персонифицированного финансирования;</w:t>
      </w:r>
    </w:p>
    <w:p>
      <w:pPr>
        <w:pStyle w:val="ConsPlusNormal"/>
        <w:spacing w:before="240" w:after="200"/>
        <w:ind w:firstLine="540"/>
        <w:jc w:val="both"/>
        <w:rPr/>
      </w:pPr>
      <w:r>
        <w:rPr/>
        <w:t>2) 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финансовом году.</w:t>
      </w:r>
    </w:p>
    <w:p>
      <w:pPr>
        <w:pStyle w:val="ConsPlusNormal"/>
        <w:spacing w:before="240" w:after="200"/>
        <w:ind w:firstLine="540"/>
        <w:jc w:val="both"/>
        <w:rPr/>
      </w:pPr>
      <w:bookmarkStart w:id="9" w:name="Par154"/>
      <w:bookmarkEnd w:id="9"/>
      <w:r>
        <w:rPr/>
        <w:t>48. 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с таблицей 1.</w:t>
      </w:r>
    </w:p>
    <w:p>
      <w:pPr>
        <w:pStyle w:val="ConsPlusNormal"/>
        <w:jc w:val="both"/>
        <w:rPr/>
      </w:pPr>
      <w:r>
        <w:rPr/>
      </w:r>
    </w:p>
    <w:p>
      <w:pPr>
        <w:pStyle w:val="ConsPlusNormal"/>
        <w:numPr>
          <w:ilvl w:val="0"/>
          <w:numId w:val="0"/>
        </w:numPr>
        <w:jc w:val="right"/>
        <w:outlineLvl w:val="3"/>
        <w:rPr/>
      </w:pPr>
      <w:r>
        <w:rPr/>
        <w:t>Таблица 1</w:t>
      </w:r>
    </w:p>
    <w:p>
      <w:pPr>
        <w:pStyle w:val="ConsPlusNormal"/>
        <w:jc w:val="both"/>
        <w:rPr/>
      </w:pPr>
      <w:r>
        <w:rPr/>
      </w:r>
    </w:p>
    <w:p>
      <w:pPr>
        <w:pStyle w:val="ConsPlusTitle"/>
        <w:jc w:val="center"/>
        <w:rPr/>
      </w:pPr>
      <w:r>
        <w:rPr/>
        <w:t>МАКСИМАЛЬНОЕ КОЛИЧЕСТВО</w:t>
      </w:r>
    </w:p>
    <w:p>
      <w:pPr>
        <w:pStyle w:val="ConsPlusTitle"/>
        <w:jc w:val="center"/>
        <w:rPr/>
      </w:pPr>
      <w:r>
        <w:rPr/>
        <w:t>УСЛУГ, ПОЛУЧЕНИЕ КОТОРЫХ ПРЕДУСМАТРИВАЕТСЯ</w:t>
      </w:r>
    </w:p>
    <w:p>
      <w:pPr>
        <w:pStyle w:val="ConsPlusTitle"/>
        <w:jc w:val="center"/>
        <w:rPr/>
      </w:pPr>
      <w:r>
        <w:rPr/>
        <w:t>ПО ОБРАЗОВАТЕЛЬНЫМ ПРОГРАММАМ, ВКЛЮЧЕННЫМ В СООТВЕТСТВУЮЩИЙ</w:t>
      </w:r>
    </w:p>
    <w:p>
      <w:pPr>
        <w:pStyle w:val="ConsPlusTitle"/>
        <w:jc w:val="center"/>
        <w:rPr/>
      </w:pPr>
      <w:r>
        <w:rPr/>
        <w:t>РЕЕСТР ОБРАЗОВАТЕЛЬНЫХ ПРОГРАММ</w:t>
      </w:r>
    </w:p>
    <w:p>
      <w:pPr>
        <w:pStyle w:val="ConsPlusNormal"/>
        <w:jc w:val="both"/>
        <w:rPr/>
      </w:pPr>
      <w:r>
        <w:rPr/>
      </w:r>
    </w:p>
    <w:tbl>
      <w:tblPr>
        <w:tblW w:w="9047" w:type="dxa"/>
        <w:jc w:val="left"/>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firstRow="0" w:noVBand="0" w:lastRow="0" w:firstColumn="0" w:lastColumn="0" w:noHBand="0" w:val="0000"/>
      </w:tblPr>
      <w:tblGrid>
        <w:gridCol w:w="2583"/>
        <w:gridCol w:w="2779"/>
        <w:gridCol w:w="1473"/>
        <w:gridCol w:w="2211"/>
      </w:tblGrid>
      <w:tr>
        <w:trPr/>
        <w:tc>
          <w:tcPr>
            <w:tcW w:w="258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Статус сертификата</w:t>
            </w:r>
          </w:p>
        </w:tc>
        <w:tc>
          <w:tcPr>
            <w:tcW w:w="64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r>
      <w:tr>
        <w:trPr/>
        <w:tc>
          <w:tcPr>
            <w:tcW w:w="258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pPr>
            <w:r>
              <w:rPr/>
            </w:r>
          </w:p>
        </w:tc>
        <w:tc>
          <w:tcPr>
            <w:tcW w:w="27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Реестр предпрофессиональных программ</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Реестр значимых программ</w:t>
            </w:r>
          </w:p>
        </w:tc>
        <w:tc>
          <w:tcPr>
            <w:tcW w:w="2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Реестр общеразвивающих программ</w:t>
            </w:r>
          </w:p>
        </w:tc>
      </w:tr>
      <w:tr>
        <w:trPr/>
        <w:tc>
          <w:tcPr>
            <w:tcW w:w="904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Дети в возрасте от 5-ти до 18-ти лет</w:t>
            </w:r>
          </w:p>
        </w:tc>
      </w:tr>
      <w:tr>
        <w:trPr/>
        <w:tc>
          <w:tcPr>
            <w:tcW w:w="2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Сертификат учета</w:t>
            </w:r>
          </w:p>
        </w:tc>
        <w:tc>
          <w:tcPr>
            <w:tcW w:w="27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1</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2</w:t>
            </w:r>
          </w:p>
        </w:tc>
        <w:tc>
          <w:tcPr>
            <w:tcW w:w="2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1</w:t>
            </w:r>
          </w:p>
        </w:tc>
      </w:tr>
      <w:tr>
        <w:trPr/>
        <w:tc>
          <w:tcPr>
            <w:tcW w:w="2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Сертификат персонифицированного финансирования</w:t>
            </w:r>
          </w:p>
        </w:tc>
        <w:tc>
          <w:tcPr>
            <w:tcW w:w="27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1</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1</w:t>
            </w:r>
          </w:p>
        </w:tc>
        <w:tc>
          <w:tcPr>
            <w:tcW w:w="2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0</w:t>
            </w:r>
          </w:p>
        </w:tc>
      </w:tr>
    </w:tbl>
    <w:p>
      <w:pPr>
        <w:pStyle w:val="ConsPlusNormal"/>
        <w:jc w:val="both"/>
        <w:rPr/>
      </w:pPr>
      <w:r>
        <w:rPr/>
      </w:r>
    </w:p>
    <w:p>
      <w:pPr>
        <w:pStyle w:val="ConsPlusNormal"/>
        <w:ind w:firstLine="540"/>
        <w:jc w:val="both"/>
        <w:rPr/>
      </w:pPr>
      <w:r>
        <w:rPr/>
        <w:t>49. При подаче с использованием сертификата дополнительного образования заявления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запрашивает в Управлении образования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
    <w:p>
      <w:pPr>
        <w:pStyle w:val="ConsPlusNormal"/>
        <w:spacing w:before="240" w:after="200"/>
        <w:ind w:firstLine="540"/>
        <w:jc w:val="both"/>
        <w:rPr/>
      </w:pPr>
      <w:r>
        <w:rPr/>
        <w:t xml:space="preserve">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w:t>
      </w:r>
      <w:hyperlink w:anchor="Par154">
        <w:r>
          <w:rPr>
            <w:rStyle w:val="Style14"/>
            <w:color w:val="0000FF"/>
          </w:rPr>
          <w:t>пунктом 48</w:t>
        </w:r>
      </w:hyperlink>
      <w:r>
        <w:rPr/>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p>
    <w:p>
      <w:pPr>
        <w:pStyle w:val="ConsPlusNormal"/>
        <w:spacing w:before="240" w:after="200"/>
        <w:ind w:firstLine="540"/>
        <w:jc w:val="both"/>
        <w:rPr/>
      </w:pPr>
      <w:r>
        <w:rPr/>
        <w:t xml:space="preserve">50. При отсутствии оснований для отклонения заявки на обучение, поданной от лица ребенка, предусмотренных </w:t>
      </w:r>
      <w:hyperlink w:anchor="Par154">
        <w:r>
          <w:rPr>
            <w:rStyle w:val="Style14"/>
            <w:color w:val="0000FF"/>
          </w:rPr>
          <w:t>пунктом 48</w:t>
        </w:r>
      </w:hyperlink>
      <w:r>
        <w:rPr/>
        <w:t xml:space="preserve">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w:t>
      </w:r>
    </w:p>
    <w:p>
      <w:pPr>
        <w:pStyle w:val="ConsPlusNormal"/>
        <w:spacing w:before="240" w:after="200"/>
        <w:ind w:firstLine="540"/>
        <w:jc w:val="both"/>
        <w:rPr/>
      </w:pPr>
      <w:r>
        <w:rPr/>
        <w:t>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3 рабочих дней информирует Управление образования.</w:t>
      </w:r>
    </w:p>
    <w:p>
      <w:pPr>
        <w:pStyle w:val="ConsPlusNormal"/>
        <w:spacing w:before="240" w:after="200"/>
        <w:ind w:firstLine="540"/>
        <w:jc w:val="both"/>
        <w:rPr/>
      </w:pPr>
      <w:r>
        <w:rPr/>
        <w:t>51. Поставщик образовательных услуг в течение 3 рабочих дней с момента прекращения образовательных отношений с ребенком (момента отчисления ребенка) информирует Управление образования о факте прекращения образовательных отношений по соответствующему сертификату дополнительного образования.</w:t>
      </w:r>
    </w:p>
    <w:p>
      <w:pPr>
        <w:pStyle w:val="ConsPlusNormal"/>
        <w:spacing w:before="240" w:after="200"/>
        <w:ind w:firstLine="540"/>
        <w:jc w:val="both"/>
        <w:rPr/>
      </w:pPr>
      <w:r>
        <w:rPr/>
        <w:t>52. Порядок использования сертификата дополнительного образования для обучения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pPr>
        <w:pStyle w:val="ConsPlusNormal"/>
        <w:spacing w:before="240" w:after="200"/>
        <w:ind w:firstLine="540"/>
        <w:jc w:val="both"/>
        <w:rPr/>
      </w:pPr>
      <w:r>
        <w:rPr/>
        <w:t xml:space="preserve">53. 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зачислений, предусмотренные </w:t>
      </w:r>
      <w:hyperlink w:anchor="Par154">
        <w:r>
          <w:rPr>
            <w:rStyle w:val="Style14"/>
            <w:color w:val="0000FF"/>
          </w:rPr>
          <w:t>пунктами 48</w:t>
        </w:r>
      </w:hyperlink>
      <w:r>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 При этом зачисление указанного ребенка на новые образовательные программы осуществляется в общем порядке.</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1</w:t>
      </w:r>
    </w:p>
    <w:p>
      <w:pPr>
        <w:pStyle w:val="ConsPlusNormal"/>
        <w:jc w:val="right"/>
        <w:rPr/>
      </w:pPr>
      <w:r>
        <w:rPr/>
        <w:t>к Положению о персонифицированном</w:t>
      </w:r>
    </w:p>
    <w:p>
      <w:pPr>
        <w:pStyle w:val="ConsPlusNormal"/>
        <w:jc w:val="right"/>
        <w:rPr/>
      </w:pPr>
      <w:r>
        <w:rPr/>
        <w:t>дополнительном образовании детей</w:t>
      </w:r>
    </w:p>
    <w:p>
      <w:pPr>
        <w:pStyle w:val="ConsPlusNormal"/>
        <w:jc w:val="right"/>
        <w:rPr/>
      </w:pPr>
      <w:r>
        <w:rPr/>
        <w:t>в городском округе Саранск</w:t>
      </w:r>
    </w:p>
    <w:p>
      <w:pPr>
        <w:pStyle w:val="ConsPlusNormal"/>
        <w:jc w:val="both"/>
        <w:rPr/>
      </w:pPr>
      <w:r>
        <w:rPr/>
      </w:r>
    </w:p>
    <w:p>
      <w:pPr>
        <w:pStyle w:val="ConsPlusTitle"/>
        <w:jc w:val="center"/>
        <w:rPr/>
      </w:pPr>
      <w:bookmarkStart w:id="10" w:name="Par195"/>
      <w:bookmarkEnd w:id="10"/>
      <w:r>
        <w:rPr/>
        <w:t>ПЕРЕЧЕНЬ</w:t>
      </w:r>
    </w:p>
    <w:p>
      <w:pPr>
        <w:pStyle w:val="ConsPlusTitle"/>
        <w:jc w:val="center"/>
        <w:rPr/>
      </w:pPr>
      <w:r>
        <w:rPr/>
        <w:t>ОБРАЗОВАТЕЛЬНЫХ ОРГАНИЗАЦИЙ, ОКАЗЫВАЮЩИХ УСЛУГИ</w:t>
      </w:r>
    </w:p>
    <w:p>
      <w:pPr>
        <w:pStyle w:val="ConsPlusTitle"/>
        <w:jc w:val="center"/>
        <w:rPr/>
      </w:pPr>
      <w:r>
        <w:rPr/>
        <w:t>ДОПОЛНИТЕЛЬНОГО ОБРАЗОВАНИЯ</w:t>
      </w:r>
    </w:p>
    <w:p>
      <w:pPr>
        <w:pStyle w:val="ConsPlusNormal"/>
        <w:jc w:val="both"/>
        <w:rPr/>
      </w:pPr>
      <w:r>
        <w:rPr/>
      </w:r>
    </w:p>
    <w:tbl>
      <w:tblPr>
        <w:tblW w:w="9071" w:type="dxa"/>
        <w:jc w:val="left"/>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firstRow="0" w:noVBand="0" w:lastRow="0" w:firstColumn="0" w:lastColumn="0" w:noHBand="0" w:val="0000"/>
      </w:tblPr>
      <w:tblGrid>
        <w:gridCol w:w="454"/>
        <w:gridCol w:w="2721"/>
        <w:gridCol w:w="2665"/>
        <w:gridCol w:w="3230"/>
      </w:tblGrid>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N п/п</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Полное наименование организации</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Юридический адрес организации</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Фактические адреса, по которым осуществляется прием и регистрация Заявлений</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1.</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МУДО "ДДТ"</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Грузинская, 25</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Грузинская, 25</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2.</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МУДО "ЦДТ N 2"</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Ульянова, 75</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Ульянова, 75</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3.</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МУДО "ЦЭВ"</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Миронова, 10а</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Миронова, 10а г. Саранск, ул. Гожувская, 28</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4.</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МУДО "ДЮСШ N 1"</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Грузинская, 25</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Грузинская, 25</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5.</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МУДО "СДЮСШ N 4"</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пр. Ленина, 1а</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пр. Ленина, 1а</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6.</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МБУДО "Детская музыкальная школа N 1"</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А.Толстого, 13</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А.Толстого, 13</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7.</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МБУДО "Детская музыкальная школа N 2"</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Васенко, 3</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Васенко, 3</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8.</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МБУДО "Детская музыкальная школа N 4 имени Л.Воинова"</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пр. 60 лет Октября, 12а</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пр. 60 лет Октября, 12а</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9.</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МБУДО "Детская музыкальная школа N 6"</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Гожувская, 25</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Гожувская, 25</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10.</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МБУДО "Детская художественная школа N 1 имени П.Ф.Рябова"</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Московская, 5</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Московская, 5</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11.</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МБУДО "Детская художественная школа N 2"</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Веселовского, 38Б</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Веселовского, 38Б</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12.</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МБУДО "Детская художественная школа N 3"</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Сущинского, 24А</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Сущинского, 24А</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13.</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МБУДО "Детская художественная школа N 4"</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М.Расковой, д. 15, стр. Б</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М.Расковой, д. 15, стр. Б</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14.</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МБУДО "Детская школа искусств N 1"</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О.Кошевого, 9</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О.Кошевого, 9</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15.</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МБУДО "Детская школа искусств N 7"</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Р.п. Ялга, ул. Пионерская, 41А</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Р.п. Ялга, ул. Пионерская, 41А</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16.</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МБУДО "Детская школа искусств N 8"</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Р.п. Луховка, ул. Октябрьская, 29</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Р.п. Луховка, ул. Октябрьская, 29</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17.</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МОУ "СОШ N 1"</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пр. 60 лет Октября, 101</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пр. 60 лет Октября, 101</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18.</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МОУ "СОШ N 2"</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Волгоградская, 88</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Волгоградская, 88</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19.</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МОУ "СОШ N 3"</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Энергетическая, 10а</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Энергетическая, 10а</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20.</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МОУ "Лицей N 4"</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Б.Хмельницкого, 57</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Б.Хмельницкого, 57</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21.</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МОУ "СОШ N 8"</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М.Расковой, 17а</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М.Расковой, 17а</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22.</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МОУ "СОШ N 9"</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Московская, 68</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Московская, 68</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23.</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МАОУ "СОШ N 10"</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Солнечная, 27</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Солнечная, 27</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24.</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МОУ "СОШ N 11"</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Б. Эрьзи, 28а</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Б.Эрьзи, 28а</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25.</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МОУ "Гимназия N 12"</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Ленина, 11</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Ленина, 11</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26.</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МОУ "СОШ N 13"</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Ленинградская, 34</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Ленинградская, 34</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27.</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МОУ "СОШ N 16"</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Ботевградская, 102</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Ботевградская, 102</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28.</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МОУ "СОШ N 17"</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пр. Российской Армии</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пр. Российской Армии</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29.</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МОУ "СОШ N 18"</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Гагарина, 13</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Гагарина, 13</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30.</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МОУ "Гимназия N 19"</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Коммунистическая, 103</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Коммунистическая, 103</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31.</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МОУ "Гимназия N 20"</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Советская, 77</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Советская, 77</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32.</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МОУ "СОШ N 22"</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П.Морозова, 11</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П.Морозова, 11</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33.</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МОУ "Гимназия N 23"</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Комарова, 7</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Комарова, 7</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34.</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МОУ "СОШ N 24"</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Серадзская, 26а</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Серадзская, 26а</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35.</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МОУ "СОШ N 25"</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Пушкина, 22</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Пушкина, 22</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36.</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МОУ "Лицей N 26"</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Серадзская, 21</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Серадзская, 21</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37.</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МОУ "СОШ N 27"</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Веселовского, 39</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Веселовского, 39</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38.</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МОУ "СОШ N 28"</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пр. 70 лет Октября, 160</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пр. 70 лет Октября, 160</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39.</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МОУ "Гимназия N 29"</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Есенина, 14а</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Есенина, 14а</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40.</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МОУ "СОШ N 30"</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Сущинского, 5</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Сущинского, 5</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41.</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МОУ "Лицей N 31"</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Металлургов, 2</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Металлургов, 2</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42.</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МОУ "СОШ N 32"</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Лихачева, 40</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Лихачева, 40</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43.</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МОУ "СОШ N 33"</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Р.Люксембург, 28</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Р.Люксембург, 28</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44.</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МОУ "СОШ N 35"</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Коваленко, 21</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Коваленко, 21</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45.</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МОУ "СОШ N 37"</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Коваленко, 38а</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Коваленко, 38а</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46.</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МОУ "СОШ N 38"</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Миронова, 8</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Миронова, 8</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47.</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МОУ "СОШ N 39"</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Володарского, 5</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Володарского, 5</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48.</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МОУ "СОШ N 40"</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Севастопольская, 46</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Севастопольская, 46</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49.</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МОУ "СОШ N 41"</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Н.Эркая, 16</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Н.Эркая, 16</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50.</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МОУ "Лицей N 43"</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Пролетарская, 101а</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г. Саранск, ул. Пролетарская, 101а</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51.</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МОУ "Николаевская СОШ"</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Николаевка, пл. Школьная, 16</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Николаевка, пл. Школьная, 16</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52.</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МОУ "Ялгинская СОШ"</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Ялга, ул. Мичурина, 34</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Ялга, ул. Мичурина, 34</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53.</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МОУ "Луховский лицей"</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Луховка, ул. Октябрьская, 27</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Луховка, ул. Октябрьская, 27</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54.</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МОУ "Зыковская СОШ"</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с. Зыково, ул. Советская, 124</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с. Зыково, ул. Советская, 124</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55.</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МОУ "Монастырская ООШ"</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с. Монастырская, ул. Школьная, 19</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с. Монастырская, ул. Школьная, 19</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56.</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МОУ "Горяйновская ООШ"</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с. Горяйновка, ул. Орлова, 5г</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с. Горяйновка, ул. Орлова, 5г</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57.</w:t>
            </w:r>
          </w:p>
        </w:tc>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МОУ "Озерная ООШ"</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п. Озерный, ул. Тепличная, 16</w:t>
            </w:r>
          </w:p>
        </w:tc>
        <w:tc>
          <w:tcPr>
            <w:tcW w:w="3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pPr>
            <w:r>
              <w:rPr/>
              <w:t>п. Озерный, ул. Тепличная, 16</w:t>
            </w:r>
          </w:p>
        </w:tc>
      </w:tr>
    </w:tbl>
    <w:p>
      <w:pPr>
        <w:pStyle w:val="ConsPlusNormal"/>
        <w:jc w:val="both"/>
        <w:rPr/>
      </w:pPr>
      <w:r>
        <w:rPr/>
      </w:r>
    </w:p>
    <w:p>
      <w:pPr>
        <w:pStyle w:val="ConsPlusNormal"/>
        <w:jc w:val="both"/>
        <w:rPr/>
      </w:pPr>
      <w:r>
        <w:rPr/>
      </w:r>
    </w:p>
    <w:p>
      <w:pPr>
        <w:pStyle w:val="ConsPlusNormal"/>
        <w:pBdr>
          <w:top w:val="single" w:sz="6" w:space="0" w:color="00000A"/>
        </w:pBdr>
        <w:spacing w:before="100" w:after="100"/>
        <w:jc w:val="both"/>
        <w:rPr/>
      </w:pPr>
      <w:r>
        <w:rPr/>
      </w:r>
    </w:p>
    <w:sectPr>
      <w:headerReference w:type="default" r:id="rId5"/>
      <w:footerReference w:type="default" r:id="rId6"/>
      <w:type w:val="nextPage"/>
      <w:pgSz w:w="11906" w:h="16838"/>
      <w:pgMar w:left="1133" w:right="566" w:header="0" w:top="14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Courier New">
    <w:charset w:val="cc"/>
    <w:family w:val="roman"/>
    <w:pitch w:val="variable"/>
  </w:font>
  <w:font w:name="Arial">
    <w:charset w:val="cc"/>
    <w:family w:val="roman"/>
    <w:pitch w:val="variable"/>
  </w:font>
  <w:font w:name="Tahom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A"/>
      </w:pBdr>
      <w:jc w:val="center"/>
      <w:rPr>
        <w:sz w:val="2"/>
        <w:szCs w:val="2"/>
      </w:rPr>
    </w:pPr>
    <w:r>
      <w:rPr>
        <w:sz w:val="2"/>
        <w:szCs w:val="2"/>
      </w:rPr>
    </w:r>
  </w:p>
  <w:tbl>
    <w:tblPr>
      <w:tblW w:w="10247" w:type="dxa"/>
      <w:jc w:val="left"/>
      <w:tblInd w:w="40" w:type="dxa"/>
      <w:tblBorders/>
      <w:tblCellMar>
        <w:top w:w="0" w:type="dxa"/>
        <w:left w:w="40" w:type="dxa"/>
        <w:bottom w:w="0" w:type="dxa"/>
        <w:right w:w="40" w:type="dxa"/>
      </w:tblCellMar>
      <w:tblLook w:firstRow="0" w:noVBand="0" w:lastRow="0" w:firstColumn="0" w:lastColumn="0" w:noHBand="0" w:val="0000"/>
    </w:tblPr>
    <w:tblGrid>
      <w:gridCol w:w="3345"/>
      <w:gridCol w:w="3555"/>
      <w:gridCol w:w="3347"/>
    </w:tblGrid>
    <w:tr>
      <w:trPr>
        <w:trHeight w:val="1663" w:hRule="exact"/>
      </w:trPr>
      <w:tc>
        <w:tcPr>
          <w:tcW w:w="3345" w:type="dxa"/>
          <w:tcBorders/>
          <w:shd w:fill="auto" w:val="clear"/>
          <w:vAlign w:val="center"/>
        </w:tcPr>
        <w:p>
          <w:pPr>
            <w:pStyle w:val="ConsPlusNormal"/>
            <w:rPr>
              <w:b/>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3555" w:type="dxa"/>
          <w:tcBorders/>
          <w:shd w:fill="auto" w:val="clear"/>
          <w:vAlign w:val="center"/>
        </w:tcPr>
        <w:p>
          <w:pPr>
            <w:pStyle w:val="ConsPlusNormal"/>
            <w:jc w:val="center"/>
            <w:rPr/>
          </w:pPr>
          <w:hyperlink r:id="rId1">
            <w:r>
              <w:rPr>
                <w:rStyle w:val="Style14"/>
                <w:b/>
                <w:bCs/>
                <w:color w:val="0000FF"/>
                <w:sz w:val="20"/>
                <w:szCs w:val="20"/>
              </w:rPr>
              <w:t>www.consultant.ru</w:t>
            </w:r>
          </w:hyperlink>
        </w:p>
      </w:tc>
      <w:tc>
        <w:tcPr>
          <w:tcW w:w="3347" w:type="dxa"/>
          <w:tcBorders/>
          <w:shd w:fill="auto" w:val="clear"/>
          <w:vAlign w:val="center"/>
        </w:tcPr>
        <w:p>
          <w:pPr>
            <w:pStyle w:val="ConsPlusNormal"/>
            <w:jc w:val="right"/>
            <w:rPr/>
          </w:pPr>
          <w:r>
            <w:rPr>
              <w:sz w:val="20"/>
              <w:szCs w:val="20"/>
            </w:rPr>
            <w:t xml:space="preserve">Страница </w:t>
          </w:r>
          <w:r>
            <w:rPr>
              <w:sz w:val="20"/>
              <w:szCs w:val="20"/>
            </w:rPr>
            <w:fldChar w:fldCharType="begin"/>
          </w:r>
          <w:r>
            <w:instrText> PAGE </w:instrText>
          </w:r>
          <w:r>
            <w:fldChar w:fldCharType="separate"/>
          </w:r>
          <w:r>
            <w:t>19</w:t>
          </w:r>
          <w:r>
            <w:fldChar w:fldCharType="end"/>
          </w:r>
          <w:r>
            <w:rPr>
              <w:sz w:val="20"/>
              <w:szCs w:val="20"/>
            </w:rPr>
            <w:t xml:space="preserve"> из </w:t>
          </w:r>
          <w:r>
            <w:rPr>
              <w:sz w:val="20"/>
              <w:szCs w:val="20"/>
            </w:rPr>
            <w:fldChar w:fldCharType="begin"/>
          </w:r>
          <w:r>
            <w:instrText> NUMPAGES </w:instrText>
          </w:r>
          <w:r>
            <w:fldChar w:fldCharType="separate"/>
          </w:r>
          <w:r>
            <w:t>19</w:t>
          </w:r>
          <w:r>
            <w:fldChar w:fldCharType="end"/>
          </w:r>
        </w:p>
      </w:tc>
    </w:tr>
  </w:tbl>
  <w:p>
    <w:pPr>
      <w:pStyle w:val="ConsPlusNormal"/>
      <w:rPr>
        <w:sz w:val="2"/>
        <w:szCs w:val="2"/>
      </w:rPr>
    </w:pPr>
    <w:r>
      <w:rPr>
        <w:sz w:val="2"/>
        <w:szCs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47" w:type="dxa"/>
      <w:jc w:val="left"/>
      <w:tblInd w:w="40" w:type="dxa"/>
      <w:tblBorders/>
      <w:tblCellMar>
        <w:top w:w="0" w:type="dxa"/>
        <w:left w:w="40" w:type="dxa"/>
        <w:bottom w:w="0" w:type="dxa"/>
        <w:right w:w="40" w:type="dxa"/>
      </w:tblCellMar>
      <w:tblLook w:firstRow="0" w:noVBand="0" w:lastRow="0" w:firstColumn="0" w:lastColumn="0" w:noHBand="0" w:val="0000"/>
    </w:tblPr>
    <w:tblGrid>
      <w:gridCol w:w="5646"/>
      <w:gridCol w:w="418"/>
      <w:gridCol w:w="4183"/>
    </w:tblGrid>
    <w:tr>
      <w:trPr>
        <w:trHeight w:val="1683" w:hRule="exact"/>
      </w:trPr>
      <w:tc>
        <w:tcPr>
          <w:tcW w:w="5646" w:type="dxa"/>
          <w:tcBorders/>
          <w:shd w:fill="auto" w:val="clear"/>
          <w:vAlign w:val="center"/>
        </w:tcPr>
        <w:p>
          <w:pPr>
            <w:pStyle w:val="ConsPlusNormal"/>
            <w:rPr>
              <w:sz w:val="16"/>
              <w:szCs w:val="16"/>
            </w:rPr>
          </w:pPr>
          <w:r>
            <w:rPr>
              <w:sz w:val="16"/>
              <w:szCs w:val="16"/>
            </w:rPr>
            <w:t>Постановление Администрации г.о. Саранск от 08.04.2019 N 668</w:t>
            <w:br/>
            <w:t>"Об утверждении Положения о персонифицированном дополнитель...</w:t>
          </w:r>
        </w:p>
      </w:tc>
      <w:tc>
        <w:tcPr>
          <w:tcW w:w="418" w:type="dxa"/>
          <w:tcBorders/>
          <w:shd w:fill="auto" w:val="clear"/>
          <w:vAlign w:val="center"/>
        </w:tcPr>
        <w:p>
          <w:pPr>
            <w:pStyle w:val="ConsPlusNormal"/>
            <w:jc w:val="center"/>
            <w:rPr/>
          </w:pPr>
          <w:r>
            <w:rPr/>
          </w:r>
        </w:p>
        <w:p>
          <w:pPr>
            <w:pStyle w:val="ConsPlusNormal"/>
            <w:jc w:val="center"/>
            <w:rPr/>
          </w:pPr>
          <w:r>
            <w:rPr/>
          </w:r>
        </w:p>
      </w:tc>
      <w:tc>
        <w:tcPr>
          <w:tcW w:w="4183" w:type="dxa"/>
          <w:tcBorders/>
          <w:shd w:fill="auto" w:val="clear"/>
          <w:vAlign w:val="center"/>
        </w:tcPr>
        <w:p>
          <w:pPr>
            <w:pStyle w:val="ConsPlusNormal"/>
            <w:jc w:val="right"/>
            <w:rPr/>
          </w:pPr>
          <w:r>
            <w:rPr>
              <w:sz w:val="18"/>
              <w:szCs w:val="18"/>
            </w:rPr>
            <w:t xml:space="preserve">Документ предоставлен </w:t>
          </w:r>
          <w:hyperlink r:id="rId1">
            <w:r>
              <w:rPr>
                <w:rStyle w:val="Style14"/>
                <w:color w:val="0000FF"/>
                <w:sz w:val="18"/>
                <w:szCs w:val="18"/>
              </w:rPr>
              <w:t>КонсультантПлюс</w:t>
            </w:r>
          </w:hyperlink>
          <w:r>
            <w:rPr>
              <w:sz w:val="18"/>
              <w:szCs w:val="18"/>
            </w:rPr>
            <w:br/>
          </w:r>
          <w:r>
            <w:rPr>
              <w:sz w:val="16"/>
              <w:szCs w:val="16"/>
            </w:rPr>
            <w:t>Дата сохранения: 23.04.2019</w:t>
          </w:r>
        </w:p>
      </w:tc>
    </w:tr>
  </w:tbl>
  <w:p>
    <w:pPr>
      <w:pStyle w:val="ConsPlusNormal"/>
      <w:pBdr>
        <w:bottom w:val="single" w:sz="12" w:space="0" w:color="00000A"/>
      </w:pBdr>
      <w:jc w:val="center"/>
      <w:rPr>
        <w:sz w:val="2"/>
        <w:szCs w:val="2"/>
      </w:rPr>
    </w:pPr>
    <w:r>
      <w:rPr>
        <w:sz w:val="2"/>
        <w:szCs w:val="2"/>
      </w:rPr>
    </w:r>
  </w:p>
  <w:p>
    <w:pPr>
      <w:pStyle w:val="ConsPlusNormal"/>
      <w:rPr/>
    </w:pPr>
    <w:r>
      <w:rPr>
        <w:sz w:val="10"/>
        <w:szCs w:val="10"/>
      </w:rPr>
      <w:t xml:space="preserve"> </w:t>
    </w:r>
  </w:p>
</w:hdr>
</file>

<file path=word/settings.xml><?xml version="1.0" encoding="utf-8"?>
<w:settings xmlns:w="http://schemas.openxmlformats.org/wordprocessingml/2006/main">
  <w:zoom w:percent="100"/>
  <w:embedSystemFonts/>
  <w:defaultTabStop w:val="720"/>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Times New Roman" w:cs="Times New Roman"/>
      <w:color w:val="auto"/>
      <w:sz w:val="22"/>
      <w:szCs w:val="22"/>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Arial Unicode MS"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 w:customStyle="1">
    <w:name w:val="ConsPlusNormal"/>
    <w:qFormat/>
    <w:pPr>
      <w:widowControl w:val="false"/>
      <w:bidi w:val="0"/>
      <w:jc w:val="left"/>
    </w:pPr>
    <w:rPr>
      <w:rFonts w:ascii="Times New Roman" w:hAnsi="Times New Roman" w:eastAsia="Times New Roman" w:cs="Times New Roman"/>
      <w:color w:val="auto"/>
      <w:sz w:val="24"/>
      <w:szCs w:val="24"/>
      <w:lang w:val="ru-RU" w:eastAsia="ru-RU" w:bidi="ar-SA"/>
    </w:rPr>
  </w:style>
  <w:style w:type="paragraph" w:styleId="ConsPlusNonformat" w:customStyle="1">
    <w:name w:val="ConsPlusNonformat"/>
    <w:uiPriority w:val="99"/>
    <w:qFormat/>
    <w:pPr>
      <w:widowControl w:val="false"/>
      <w:bidi w:val="0"/>
      <w:jc w:val="left"/>
    </w:pPr>
    <w:rPr>
      <w:rFonts w:ascii="Courier New" w:hAnsi="Courier New" w:cs="Courier New" w:eastAsia="Times New Roman"/>
      <w:color w:val="auto"/>
      <w:sz w:val="22"/>
      <w:szCs w:val="20"/>
      <w:lang w:val="ru-RU" w:eastAsia="ru-RU" w:bidi="ar-SA"/>
    </w:rPr>
  </w:style>
  <w:style w:type="paragraph" w:styleId="ConsPlusTitle" w:customStyle="1">
    <w:name w:val="ConsPlusTitle"/>
    <w:uiPriority w:val="99"/>
    <w:qFormat/>
    <w:pPr>
      <w:widowControl w:val="false"/>
      <w:bidi w:val="0"/>
      <w:jc w:val="left"/>
    </w:pPr>
    <w:rPr>
      <w:rFonts w:ascii="Arial" w:hAnsi="Arial" w:cs="Arial" w:eastAsia="Times New Roman"/>
      <w:b/>
      <w:bCs/>
      <w:color w:val="auto"/>
      <w:sz w:val="24"/>
      <w:szCs w:val="24"/>
      <w:lang w:val="ru-RU" w:eastAsia="ru-RU" w:bidi="ar-SA"/>
    </w:rPr>
  </w:style>
  <w:style w:type="paragraph" w:styleId="ConsPlusCell" w:customStyle="1">
    <w:name w:val="ConsPlusCell"/>
    <w:uiPriority w:val="99"/>
    <w:qFormat/>
    <w:pPr>
      <w:widowControl w:val="false"/>
      <w:bidi w:val="0"/>
      <w:jc w:val="left"/>
    </w:pPr>
    <w:rPr>
      <w:rFonts w:ascii="Courier New" w:hAnsi="Courier New" w:cs="Courier New" w:eastAsia="Times New Roman"/>
      <w:color w:val="auto"/>
      <w:sz w:val="22"/>
      <w:szCs w:val="20"/>
      <w:lang w:val="ru-RU" w:eastAsia="ru-RU" w:bidi="ar-SA"/>
    </w:rPr>
  </w:style>
  <w:style w:type="paragraph" w:styleId="ConsPlusDocList" w:customStyle="1">
    <w:name w:val="ConsPlusDocList"/>
    <w:uiPriority w:val="99"/>
    <w:qFormat/>
    <w:pPr>
      <w:widowControl w:val="false"/>
      <w:bidi w:val="0"/>
      <w:jc w:val="left"/>
    </w:pPr>
    <w:rPr>
      <w:rFonts w:ascii="Tahoma" w:hAnsi="Tahoma" w:cs="Tahoma" w:eastAsia="Times New Roman"/>
      <w:color w:val="auto"/>
      <w:sz w:val="18"/>
      <w:szCs w:val="18"/>
      <w:lang w:val="ru-RU" w:eastAsia="ru-RU" w:bidi="ar-SA"/>
    </w:rPr>
  </w:style>
  <w:style w:type="paragraph" w:styleId="ConsPlusTitlePage" w:customStyle="1">
    <w:name w:val="ConsPlusTitlePage"/>
    <w:uiPriority w:val="99"/>
    <w:qFormat/>
    <w:pPr>
      <w:widowControl w:val="false"/>
      <w:bidi w:val="0"/>
      <w:jc w:val="left"/>
    </w:pPr>
    <w:rPr>
      <w:rFonts w:ascii="Tahoma" w:hAnsi="Tahoma" w:cs="Tahoma" w:eastAsia="Times New Roman"/>
      <w:color w:val="auto"/>
      <w:sz w:val="24"/>
      <w:szCs w:val="24"/>
      <w:lang w:val="ru-RU" w:eastAsia="ru-RU" w:bidi="ar-SA"/>
    </w:rPr>
  </w:style>
  <w:style w:type="paragraph" w:styleId="ConsPlusJurTerm" w:customStyle="1">
    <w:name w:val="ConsPlusJurTerm"/>
    <w:uiPriority w:val="99"/>
    <w:qFormat/>
    <w:pPr>
      <w:widowControl w:val="false"/>
      <w:bidi w:val="0"/>
      <w:jc w:val="left"/>
    </w:pPr>
    <w:rPr>
      <w:rFonts w:ascii="Times New Roman" w:hAnsi="Times New Roman" w:eastAsia="Times New Roman" w:cs="Times New Roman"/>
      <w:color w:val="auto"/>
      <w:sz w:val="24"/>
      <w:szCs w:val="24"/>
      <w:lang w:val="ru-RU" w:eastAsia="ru-RU" w:bidi="ar-SA"/>
    </w:rPr>
  </w:style>
  <w:style w:type="paragraph" w:styleId="ConsPlusTextList" w:customStyle="1">
    <w:name w:val="ConsPlusTextList"/>
    <w:uiPriority w:val="99"/>
    <w:qFormat/>
    <w:pPr>
      <w:widowControl w:val="false"/>
      <w:bidi w:val="0"/>
      <w:jc w:val="left"/>
    </w:pPr>
    <w:rPr>
      <w:rFonts w:ascii="Times New Roman" w:hAnsi="Times New Roman" w:eastAsia="Times New Roman" w:cs="Times New Roman"/>
      <w:color w:val="auto"/>
      <w:sz w:val="24"/>
      <w:szCs w:val="24"/>
      <w:lang w:val="ru-RU" w:eastAsia="ru-RU" w:bidi="ar-SA"/>
    </w:rPr>
  </w:style>
  <w:style w:type="paragraph" w:styleId="ConsPlusTextList1" w:customStyle="1">
    <w:name w:val="ConsPlusTextList1"/>
    <w:uiPriority w:val="99"/>
    <w:qFormat/>
    <w:pPr>
      <w:widowControl w:val="false"/>
      <w:bidi w:val="0"/>
      <w:jc w:val="left"/>
    </w:pPr>
    <w:rPr>
      <w:rFonts w:ascii="Times New Roman" w:hAnsi="Times New Roman" w:eastAsia="Times New Roman" w:cs="Times New Roman"/>
      <w:color w:val="auto"/>
      <w:sz w:val="24"/>
      <w:szCs w:val="24"/>
      <w:lang w:val="ru-RU" w:eastAsia="ru-RU" w:bidi="ar-SA"/>
    </w:rPr>
  </w:style>
  <w:style w:type="paragraph" w:styleId="Style20">
    <w:name w:val="Header"/>
    <w:basedOn w:val="Normal"/>
    <w:pPr/>
    <w:rPr/>
  </w:style>
  <w:style w:type="paragraph" w:styleId="Style21">
    <w:name w:val="Footer"/>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onsultant.ru/" TargetMode="External"/><Relationship Id="rId4" Type="http://schemas.openxmlformats.org/officeDocument/2006/relationships/hyperlink" Target="http://www.consultant.ru/"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www.consultant.ru/"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LibreOffice/5.3.7.2$Windows_x86 LibreOffice_project/6b8ed514a9f8b44d37a1b96673cbbdd077e24059</Application>
  <Pages>19</Pages>
  <Words>4446</Words>
  <Characters>33391</Characters>
  <CharactersWithSpaces>37435</CharactersWithSpaces>
  <Paragraphs>409</Paragraphs>
  <Company>КонсультантПлюс Версия 4018.00.10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2019-04-23T11:39:00Z</dcterms:created>
  <dc:creator>User</dc:creator>
  <dc:description/>
  <dc:language>ru-RU</dc:language>
  <cp:lastModifiedBy>User</cp:lastModifiedBy>
  <cp:lastPrinted>2019-04-25T09:37:15Z</cp:lastPrinted>
  <dcterms:modified xsi:type="dcterms:W3CDTF">2019-04-23T11:39:00Z</dcterms:modified>
  <cp:revision>2</cp:revision>
  <dc:subject/>
  <dc:title>Постановление Администрации г.о. Саранск от 08.04.2019 N 668"Об утверждении Положения о персонифицированном дополнительном образовании детей в городском округе Саранск"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4018.00.10</vt:lpwstr>
  </property>
  <property fmtid="{D5CDD505-2E9C-101B-9397-08002B2CF9AE}" pid="4" name="DocSecurity">
    <vt:i4>2</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