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5484"/>
      </w:tblGrid>
      <w:tr w:rsidR="00D7234C" w:rsidRPr="00D7234C" w:rsidTr="00D7234C">
        <w:tc>
          <w:tcPr>
            <w:tcW w:w="6771" w:type="dxa"/>
          </w:tcPr>
          <w:p w:rsidR="00D7234C" w:rsidRPr="00D7234C" w:rsidRDefault="00D7234C" w:rsidP="00D7234C">
            <w:pPr>
              <w:contextualSpacing/>
              <w:rPr>
                <w:b w:val="0"/>
                <w:bCs/>
                <w:sz w:val="32"/>
                <w:szCs w:val="32"/>
              </w:rPr>
            </w:pPr>
          </w:p>
        </w:tc>
        <w:tc>
          <w:tcPr>
            <w:tcW w:w="7512" w:type="dxa"/>
          </w:tcPr>
          <w:p w:rsidR="00D7234C" w:rsidRPr="00D7234C" w:rsidRDefault="00D7234C" w:rsidP="005B7339">
            <w:pPr>
              <w:pStyle w:val="Default"/>
              <w:ind w:left="177"/>
              <w:contextualSpacing/>
              <w:jc w:val="right"/>
              <w:rPr>
                <w:b w:val="0"/>
                <w:sz w:val="32"/>
                <w:szCs w:val="32"/>
              </w:rPr>
            </w:pPr>
            <w:r w:rsidRPr="00D7234C">
              <w:rPr>
                <w:b w:val="0"/>
                <w:sz w:val="32"/>
                <w:szCs w:val="32"/>
              </w:rPr>
              <w:t xml:space="preserve">УТВЕРЖДЕНО </w:t>
            </w:r>
          </w:p>
          <w:p w:rsidR="00D7234C" w:rsidRPr="00D7234C" w:rsidRDefault="009A67CF" w:rsidP="005B7339">
            <w:pPr>
              <w:pStyle w:val="Default"/>
              <w:ind w:firstLine="460"/>
              <w:contextualSpacing/>
              <w:jc w:val="right"/>
              <w:rPr>
                <w:b w:val="0"/>
                <w:sz w:val="32"/>
                <w:szCs w:val="32"/>
              </w:rPr>
            </w:pPr>
            <w:r>
              <w:rPr>
                <w:noProof/>
                <w:sz w:val="32"/>
                <w:szCs w:val="32"/>
                <w:lang w:eastAsia="ru-RU"/>
              </w:rPr>
              <w:drawing>
                <wp:anchor distT="0" distB="0" distL="114300" distR="114300" simplePos="0" relativeHeight="251658752" behindDoc="1" locked="0" layoutInCell="1" allowOverlap="1" wp14:anchorId="44F37BC6" wp14:editId="4BE03FA2">
                  <wp:simplePos x="0" y="0"/>
                  <wp:positionH relativeFrom="column">
                    <wp:posOffset>922020</wp:posOffset>
                  </wp:positionH>
                  <wp:positionV relativeFrom="paragraph">
                    <wp:posOffset>28575</wp:posOffset>
                  </wp:positionV>
                  <wp:extent cx="1418400" cy="1425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400" cy="1425600"/>
                          </a:xfrm>
                          <a:prstGeom prst="rect">
                            <a:avLst/>
                          </a:prstGeom>
                        </pic:spPr>
                      </pic:pic>
                    </a:graphicData>
                  </a:graphic>
                  <wp14:sizeRelH relativeFrom="page">
                    <wp14:pctWidth>0</wp14:pctWidth>
                  </wp14:sizeRelH>
                  <wp14:sizeRelV relativeFrom="page">
                    <wp14:pctHeight>0</wp14:pctHeight>
                  </wp14:sizeRelV>
                </wp:anchor>
              </w:drawing>
            </w:r>
            <w:r w:rsidR="00D7234C" w:rsidRPr="00D7234C">
              <w:rPr>
                <w:b w:val="0"/>
                <w:sz w:val="32"/>
                <w:szCs w:val="32"/>
              </w:rPr>
              <w:t xml:space="preserve">приказом директора </w:t>
            </w:r>
          </w:p>
          <w:p w:rsidR="00D7234C" w:rsidRPr="00D7234C" w:rsidRDefault="00D7234C" w:rsidP="005B7339">
            <w:pPr>
              <w:pStyle w:val="Default"/>
              <w:ind w:left="460"/>
              <w:contextualSpacing/>
              <w:jc w:val="right"/>
              <w:rPr>
                <w:b w:val="0"/>
                <w:sz w:val="32"/>
                <w:szCs w:val="32"/>
              </w:rPr>
            </w:pPr>
            <w:r w:rsidRPr="00D7234C">
              <w:rPr>
                <w:b w:val="0"/>
                <w:sz w:val="32"/>
                <w:szCs w:val="32"/>
              </w:rPr>
              <w:t xml:space="preserve">  / О.Н. </w:t>
            </w:r>
            <w:proofErr w:type="spellStart"/>
            <w:r w:rsidRPr="00D7234C">
              <w:rPr>
                <w:b w:val="0"/>
                <w:sz w:val="32"/>
                <w:szCs w:val="32"/>
              </w:rPr>
              <w:t>Змерзлая</w:t>
            </w:r>
            <w:proofErr w:type="spellEnd"/>
          </w:p>
          <w:p w:rsidR="00D7234C" w:rsidRPr="00D7234C" w:rsidRDefault="00D7234C" w:rsidP="005B7339">
            <w:pPr>
              <w:pStyle w:val="Default"/>
              <w:ind w:left="460"/>
              <w:contextualSpacing/>
              <w:jc w:val="right"/>
              <w:rPr>
                <w:b w:val="0"/>
                <w:sz w:val="32"/>
                <w:szCs w:val="32"/>
              </w:rPr>
            </w:pPr>
          </w:p>
          <w:p w:rsidR="00D7234C" w:rsidRPr="00D7234C" w:rsidRDefault="00D7234C" w:rsidP="005B7339">
            <w:pPr>
              <w:pStyle w:val="Default"/>
              <w:ind w:left="460"/>
              <w:contextualSpacing/>
              <w:jc w:val="right"/>
              <w:rPr>
                <w:b w:val="0"/>
                <w:sz w:val="32"/>
                <w:szCs w:val="32"/>
              </w:rPr>
            </w:pPr>
            <w:r w:rsidRPr="00D7234C">
              <w:rPr>
                <w:b w:val="0"/>
                <w:sz w:val="32"/>
                <w:szCs w:val="32"/>
              </w:rPr>
              <w:t xml:space="preserve">№ 2 от 10 января 2018г.    </w:t>
            </w:r>
          </w:p>
        </w:tc>
      </w:tr>
    </w:tbl>
    <w:p w:rsidR="00D7234C" w:rsidRPr="00D7234C" w:rsidRDefault="00D7234C" w:rsidP="00D7234C">
      <w:pPr>
        <w:pStyle w:val="a4"/>
        <w:spacing w:before="0" w:beforeAutospacing="0" w:after="0" w:afterAutospacing="0"/>
        <w:contextualSpacing/>
        <w:jc w:val="center"/>
        <w:rPr>
          <w:sz w:val="32"/>
          <w:szCs w:val="32"/>
        </w:rPr>
      </w:pPr>
    </w:p>
    <w:p w:rsidR="005B7339" w:rsidRDefault="005B7339" w:rsidP="00D7234C">
      <w:pPr>
        <w:pStyle w:val="a4"/>
        <w:spacing w:before="0" w:beforeAutospacing="0" w:after="0" w:afterAutospacing="0"/>
        <w:contextualSpacing/>
        <w:jc w:val="center"/>
        <w:rPr>
          <w:b/>
          <w:sz w:val="32"/>
          <w:szCs w:val="32"/>
        </w:rPr>
      </w:pPr>
    </w:p>
    <w:p w:rsidR="009A67CF" w:rsidRDefault="009A67CF" w:rsidP="00D7234C">
      <w:pPr>
        <w:pStyle w:val="a4"/>
        <w:spacing w:before="0" w:beforeAutospacing="0" w:after="0" w:afterAutospacing="0"/>
        <w:contextualSpacing/>
        <w:jc w:val="center"/>
        <w:rPr>
          <w:b/>
          <w:sz w:val="32"/>
          <w:szCs w:val="32"/>
        </w:rPr>
      </w:pPr>
    </w:p>
    <w:p w:rsidR="00D7234C" w:rsidRPr="00D7234C" w:rsidRDefault="00D7234C" w:rsidP="00D7234C">
      <w:pPr>
        <w:pStyle w:val="a4"/>
        <w:spacing w:before="0" w:beforeAutospacing="0" w:after="0" w:afterAutospacing="0"/>
        <w:contextualSpacing/>
        <w:jc w:val="center"/>
        <w:rPr>
          <w:b/>
          <w:sz w:val="32"/>
          <w:szCs w:val="32"/>
        </w:rPr>
      </w:pPr>
      <w:r w:rsidRPr="00D7234C">
        <w:rPr>
          <w:b/>
          <w:sz w:val="32"/>
          <w:szCs w:val="32"/>
        </w:rPr>
        <w:t>Положение</w:t>
      </w:r>
    </w:p>
    <w:p w:rsidR="00D7234C" w:rsidRPr="00D7234C" w:rsidRDefault="00D7234C" w:rsidP="00D7234C">
      <w:pPr>
        <w:pStyle w:val="a4"/>
        <w:spacing w:before="0" w:beforeAutospacing="0" w:after="0" w:afterAutospacing="0"/>
        <w:contextualSpacing/>
        <w:jc w:val="center"/>
        <w:rPr>
          <w:b/>
          <w:sz w:val="32"/>
          <w:szCs w:val="32"/>
        </w:rPr>
      </w:pPr>
      <w:r w:rsidRPr="00D7234C">
        <w:rPr>
          <w:b/>
          <w:sz w:val="32"/>
          <w:szCs w:val="32"/>
        </w:rPr>
        <w:t>о порядке и формах проведения итоговой аттестации, завершающей освоение</w:t>
      </w:r>
    </w:p>
    <w:p w:rsidR="0007386B" w:rsidRDefault="00D7234C" w:rsidP="0007386B">
      <w:pPr>
        <w:pStyle w:val="a4"/>
        <w:spacing w:before="0" w:beforeAutospacing="0" w:after="0" w:afterAutospacing="0"/>
        <w:contextualSpacing/>
        <w:jc w:val="center"/>
        <w:rPr>
          <w:b/>
          <w:sz w:val="32"/>
          <w:szCs w:val="32"/>
        </w:rPr>
      </w:pPr>
      <w:r w:rsidRPr="00D7234C">
        <w:rPr>
          <w:b/>
          <w:sz w:val="32"/>
          <w:szCs w:val="32"/>
        </w:rPr>
        <w:t xml:space="preserve">дополнительных предпрофессиональных образовательных программ в области искусств </w:t>
      </w:r>
    </w:p>
    <w:p w:rsidR="00D7234C" w:rsidRPr="0007386B" w:rsidRDefault="00D7234C" w:rsidP="0007386B">
      <w:pPr>
        <w:pStyle w:val="a4"/>
        <w:spacing w:before="0" w:beforeAutospacing="0" w:after="0" w:afterAutospacing="0"/>
        <w:contextualSpacing/>
        <w:jc w:val="center"/>
        <w:rPr>
          <w:b/>
          <w:sz w:val="32"/>
          <w:szCs w:val="32"/>
        </w:rPr>
      </w:pPr>
      <w:r w:rsidRPr="00D7234C">
        <w:rPr>
          <w:b/>
          <w:bCs/>
          <w:sz w:val="32"/>
          <w:szCs w:val="32"/>
        </w:rPr>
        <w:t xml:space="preserve">МБУ ДО «Темниковская школа искусств им. Л.И. </w:t>
      </w:r>
      <w:proofErr w:type="spellStart"/>
      <w:r w:rsidRPr="00D7234C">
        <w:rPr>
          <w:b/>
          <w:bCs/>
          <w:sz w:val="32"/>
          <w:szCs w:val="32"/>
        </w:rPr>
        <w:t>Воинова</w:t>
      </w:r>
      <w:proofErr w:type="spellEnd"/>
      <w:r w:rsidRPr="00D7234C">
        <w:rPr>
          <w:b/>
          <w:bCs/>
          <w:sz w:val="32"/>
          <w:szCs w:val="32"/>
        </w:rPr>
        <w:t>»</w:t>
      </w:r>
    </w:p>
    <w:p w:rsidR="00D7234C" w:rsidRPr="00D7234C" w:rsidRDefault="00D7234C" w:rsidP="00D7234C">
      <w:pPr>
        <w:pStyle w:val="a4"/>
        <w:spacing w:before="0" w:beforeAutospacing="0" w:after="0" w:afterAutospacing="0"/>
        <w:contextualSpacing/>
        <w:jc w:val="both"/>
        <w:rPr>
          <w:sz w:val="32"/>
          <w:szCs w:val="32"/>
        </w:rPr>
      </w:pPr>
    </w:p>
    <w:p w:rsidR="00D7234C" w:rsidRPr="00D7234C" w:rsidRDefault="00D7234C" w:rsidP="00D15130">
      <w:pPr>
        <w:pStyle w:val="a4"/>
        <w:numPr>
          <w:ilvl w:val="0"/>
          <w:numId w:val="1"/>
        </w:numPr>
        <w:tabs>
          <w:tab w:val="left" w:pos="1134"/>
        </w:tabs>
        <w:spacing w:before="0" w:beforeAutospacing="0" w:after="0" w:afterAutospacing="0"/>
        <w:ind w:left="1134" w:hanging="567"/>
        <w:contextualSpacing/>
        <w:jc w:val="both"/>
        <w:rPr>
          <w:b/>
          <w:sz w:val="32"/>
          <w:szCs w:val="32"/>
        </w:rPr>
      </w:pPr>
      <w:bookmarkStart w:id="0" w:name="_GoBack"/>
      <w:r w:rsidRPr="00D7234C">
        <w:rPr>
          <w:b/>
          <w:sz w:val="32"/>
          <w:szCs w:val="32"/>
        </w:rPr>
        <w:t>Общие положения</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Настоящее Положение распространяется на образовательные организации, реализующие дополнительные предпрофессиональные общеобразовательные программы в области искусств, независимо от их организационно-правовой формы и подчиненности (далее - образовательные организации).</w:t>
      </w:r>
    </w:p>
    <w:p w:rsidR="00D7234C" w:rsidRPr="00D7234C" w:rsidRDefault="00D7234C" w:rsidP="00D15130">
      <w:pPr>
        <w:widowControl/>
        <w:tabs>
          <w:tab w:val="left" w:pos="1134"/>
        </w:tabs>
        <w:autoSpaceDE/>
        <w:autoSpaceDN/>
        <w:adjustRightInd/>
        <w:ind w:left="927"/>
        <w:jc w:val="both"/>
        <w:rPr>
          <w:sz w:val="32"/>
          <w:szCs w:val="32"/>
        </w:rPr>
      </w:pPr>
      <w:r w:rsidRPr="00D7234C">
        <w:rPr>
          <w:sz w:val="32"/>
          <w:szCs w:val="32"/>
        </w:rPr>
        <w:t xml:space="preserve">(в ред. </w:t>
      </w:r>
      <w:hyperlink r:id="rId6" w:history="1">
        <w:r w:rsidRPr="00D7234C">
          <w:rPr>
            <w:sz w:val="32"/>
            <w:szCs w:val="32"/>
          </w:rPr>
          <w:t>Приказа</w:t>
        </w:r>
      </w:hyperlink>
      <w:r w:rsidRPr="00D7234C">
        <w:rPr>
          <w:sz w:val="32"/>
          <w:szCs w:val="32"/>
        </w:rPr>
        <w:t xml:space="preserve"> Минкультуры России от 14.08.2013 N 1146)</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 xml:space="preserve">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w:t>
      </w:r>
      <w:hyperlink r:id="rId7" w:tooltip="Ссылка на список документов" w:history="1">
        <w:r w:rsidRPr="00D7234C">
          <w:rPr>
            <w:sz w:val="32"/>
            <w:szCs w:val="32"/>
          </w:rPr>
          <w:t>требованиями</w:t>
        </w:r>
      </w:hyperlink>
      <w:r w:rsidRPr="00D7234C">
        <w:rPr>
          <w:sz w:val="32"/>
          <w:szCs w:val="32"/>
        </w:rPr>
        <w:t>,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 xml:space="preserve">Итоговая аттестация проводится для выпускников образовательных организаций, в том числе для иностранных </w:t>
      </w:r>
      <w:r w:rsidRPr="00D7234C">
        <w:rPr>
          <w:sz w:val="32"/>
          <w:szCs w:val="32"/>
        </w:rPr>
        <w:lastRenderedPageBreak/>
        <w:t>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 и допущенных в текущем году к итоговой аттестации.</w:t>
      </w:r>
    </w:p>
    <w:p w:rsidR="00D7234C" w:rsidRPr="00D7234C" w:rsidRDefault="00D7234C" w:rsidP="00D15130">
      <w:pPr>
        <w:pStyle w:val="a4"/>
        <w:spacing w:before="0" w:beforeAutospacing="0" w:after="0" w:afterAutospacing="0"/>
        <w:contextualSpacing/>
        <w:jc w:val="both"/>
        <w:rPr>
          <w:sz w:val="32"/>
          <w:szCs w:val="32"/>
        </w:rPr>
      </w:pPr>
      <w:r w:rsidRPr="00D7234C">
        <w:rPr>
          <w:sz w:val="32"/>
          <w:szCs w:val="32"/>
        </w:rPr>
        <w:t xml:space="preserve">(в ред. </w:t>
      </w:r>
      <w:hyperlink r:id="rId8" w:history="1">
        <w:proofErr w:type="spellStart"/>
        <w:r w:rsidRPr="00D7234C">
          <w:rPr>
            <w:sz w:val="32"/>
            <w:szCs w:val="32"/>
            <w:lang w:eastAsia="en-US"/>
          </w:rPr>
          <w:t>Приказа</w:t>
        </w:r>
      </w:hyperlink>
      <w:r w:rsidRPr="00D7234C">
        <w:rPr>
          <w:sz w:val="32"/>
          <w:szCs w:val="32"/>
        </w:rPr>
        <w:t>Минкультуры</w:t>
      </w:r>
      <w:proofErr w:type="spellEnd"/>
      <w:r w:rsidRPr="00D7234C">
        <w:rPr>
          <w:sz w:val="32"/>
          <w:szCs w:val="32"/>
        </w:rPr>
        <w:t xml:space="preserve"> России от 14.08.2013 N 1146)</w:t>
      </w:r>
    </w:p>
    <w:p w:rsidR="00D7234C" w:rsidRPr="00D7234C" w:rsidRDefault="00D7234C" w:rsidP="00D15130">
      <w:pPr>
        <w:pStyle w:val="a4"/>
        <w:spacing w:before="0" w:beforeAutospacing="0" w:after="0" w:afterAutospacing="0"/>
        <w:contextualSpacing/>
        <w:jc w:val="both"/>
        <w:rPr>
          <w:sz w:val="32"/>
          <w:szCs w:val="32"/>
        </w:rPr>
      </w:pPr>
    </w:p>
    <w:p w:rsidR="00D7234C" w:rsidRPr="00D7234C" w:rsidRDefault="00D7234C" w:rsidP="00D15130">
      <w:pPr>
        <w:pStyle w:val="a4"/>
        <w:numPr>
          <w:ilvl w:val="0"/>
          <w:numId w:val="1"/>
        </w:numPr>
        <w:tabs>
          <w:tab w:val="left" w:pos="1134"/>
        </w:tabs>
        <w:spacing w:before="0" w:beforeAutospacing="0" w:after="0" w:afterAutospacing="0"/>
        <w:ind w:left="1134" w:hanging="567"/>
        <w:contextualSpacing/>
        <w:jc w:val="both"/>
        <w:rPr>
          <w:b/>
          <w:sz w:val="32"/>
          <w:szCs w:val="32"/>
        </w:rPr>
      </w:pPr>
      <w:r w:rsidRPr="00D7234C">
        <w:rPr>
          <w:b/>
          <w:sz w:val="32"/>
          <w:szCs w:val="32"/>
        </w:rPr>
        <w:t>Формы проведения итоговой аттестации</w:t>
      </w:r>
    </w:p>
    <w:p w:rsidR="00D7234C" w:rsidRPr="00D7234C" w:rsidRDefault="00D7234C" w:rsidP="00D15130">
      <w:pPr>
        <w:pStyle w:val="a4"/>
        <w:spacing w:before="0" w:beforeAutospacing="0" w:after="0" w:afterAutospacing="0"/>
        <w:contextualSpacing/>
        <w:jc w:val="both"/>
        <w:rPr>
          <w:sz w:val="32"/>
          <w:szCs w:val="32"/>
        </w:rPr>
      </w:pP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Итоговая аттестация проводится в формах выпускных экзаменов.</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 xml:space="preserve">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w:t>
      </w:r>
      <w:hyperlink r:id="rId9" w:tooltip="Ссылка на список документов" w:history="1">
        <w:r w:rsidRPr="00D7234C">
          <w:rPr>
            <w:sz w:val="32"/>
            <w:szCs w:val="32"/>
          </w:rPr>
          <w:t>требованиями</w:t>
        </w:r>
      </w:hyperlink>
      <w:r w:rsidRPr="00D7234C">
        <w:rPr>
          <w:sz w:val="32"/>
          <w:szCs w:val="32"/>
        </w:rPr>
        <w:t>.</w:t>
      </w:r>
    </w:p>
    <w:p w:rsidR="00D7234C" w:rsidRPr="00D7234C" w:rsidRDefault="00D7234C" w:rsidP="00D15130">
      <w:pPr>
        <w:pStyle w:val="a4"/>
        <w:spacing w:before="0" w:beforeAutospacing="0" w:after="0" w:afterAutospacing="0"/>
        <w:contextualSpacing/>
        <w:jc w:val="both"/>
        <w:rPr>
          <w:sz w:val="32"/>
          <w:szCs w:val="32"/>
        </w:rPr>
      </w:pPr>
      <w:r w:rsidRPr="00D7234C">
        <w:rPr>
          <w:sz w:val="32"/>
          <w:szCs w:val="32"/>
        </w:rPr>
        <w:t>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p w:rsidR="00D7234C" w:rsidRPr="00D7234C" w:rsidRDefault="00D7234C" w:rsidP="00D15130">
      <w:pPr>
        <w:widowControl/>
        <w:tabs>
          <w:tab w:val="left" w:pos="1134"/>
        </w:tabs>
        <w:autoSpaceDE/>
        <w:autoSpaceDN/>
        <w:adjustRightInd/>
        <w:ind w:left="927"/>
        <w:jc w:val="both"/>
        <w:rPr>
          <w:sz w:val="32"/>
          <w:szCs w:val="32"/>
        </w:rPr>
      </w:pPr>
    </w:p>
    <w:p w:rsidR="00D7234C" w:rsidRPr="00D7234C" w:rsidRDefault="00D7234C" w:rsidP="00D15130">
      <w:pPr>
        <w:pStyle w:val="a4"/>
        <w:numPr>
          <w:ilvl w:val="0"/>
          <w:numId w:val="1"/>
        </w:numPr>
        <w:tabs>
          <w:tab w:val="left" w:pos="1134"/>
        </w:tabs>
        <w:spacing w:before="0" w:beforeAutospacing="0" w:after="0" w:afterAutospacing="0"/>
        <w:ind w:left="1134" w:hanging="567"/>
        <w:contextualSpacing/>
        <w:jc w:val="both"/>
        <w:rPr>
          <w:b/>
          <w:sz w:val="32"/>
          <w:szCs w:val="32"/>
        </w:rPr>
      </w:pPr>
      <w:r w:rsidRPr="00D7234C">
        <w:rPr>
          <w:b/>
          <w:sz w:val="32"/>
          <w:szCs w:val="32"/>
        </w:rPr>
        <w:t>Организация проведения итоговой аттестации</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Итоговая аттестация организуется и проводится образовательной организацией самостоятельно.</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rPr>
        <w:t>(в ред</w:t>
      </w:r>
      <w:r w:rsidRPr="00D7234C">
        <w:rPr>
          <w:sz w:val="32"/>
          <w:szCs w:val="32"/>
          <w:lang w:eastAsia="en-US"/>
        </w:rPr>
        <w:t xml:space="preserve">. </w:t>
      </w:r>
      <w:hyperlink r:id="rId10"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Для организации и проведения итоговой аттестации в образовательной организации или его филиале, реализующем дополнительные предпрофессиональные общеобразовательные программы в области искусств, ежегодно создаются экзаменационные и апелляционные комиссии.</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(в ред. </w:t>
      </w:r>
      <w:hyperlink r:id="rId11"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 xml:space="preserve">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w:t>
      </w:r>
      <w:hyperlink r:id="rId12" w:tooltip="Ссылка на список документов" w:history="1">
        <w:r w:rsidRPr="00D7234C">
          <w:rPr>
            <w:sz w:val="32"/>
            <w:szCs w:val="32"/>
          </w:rPr>
          <w:t>требованиям</w:t>
        </w:r>
      </w:hyperlink>
      <w:r w:rsidRPr="00D7234C">
        <w:rPr>
          <w:sz w:val="32"/>
          <w:szCs w:val="32"/>
        </w:rPr>
        <w:t>.</w:t>
      </w:r>
    </w:p>
    <w:p w:rsidR="00D7234C" w:rsidRPr="00D7234C" w:rsidRDefault="00D7234C" w:rsidP="00D15130">
      <w:pPr>
        <w:pStyle w:val="a4"/>
        <w:spacing w:before="0" w:beforeAutospacing="0" w:after="0" w:afterAutospacing="0"/>
        <w:ind w:firstLine="709"/>
        <w:contextualSpacing/>
        <w:jc w:val="both"/>
        <w:rPr>
          <w:sz w:val="32"/>
          <w:szCs w:val="32"/>
          <w:lang w:eastAsia="en-US"/>
        </w:rPr>
      </w:pPr>
      <w:r w:rsidRPr="00D7234C">
        <w:rPr>
          <w:sz w:val="32"/>
          <w:szCs w:val="32"/>
          <w:lang w:eastAsia="en-US"/>
        </w:rPr>
        <w:lastRenderedPageBreak/>
        <w:t>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образовательной организации.</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(в ред. </w:t>
      </w:r>
      <w:hyperlink r:id="rId13"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 xml:space="preserve">Экзаменационные комиссии руководствуются в своей деятельности настоящим Положением, локальными актами образовательной организации, а также дополнительной предпрофессиональной общеобразовательной программой в области искусств, разрабатываемой образовательной организацией в соответствии с федеральными государственными </w:t>
      </w:r>
      <w:hyperlink r:id="rId14" w:tooltip="Ссылка на список документов" w:history="1">
        <w:r w:rsidRPr="00D7234C">
          <w:rPr>
            <w:sz w:val="32"/>
            <w:szCs w:val="32"/>
          </w:rPr>
          <w:t>требованиями</w:t>
        </w:r>
      </w:hyperlink>
      <w:r w:rsidRPr="00D7234C">
        <w:rPr>
          <w:sz w:val="32"/>
          <w:szCs w:val="32"/>
        </w:rPr>
        <w:t>.</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(в ред. </w:t>
      </w:r>
      <w:hyperlink r:id="rId15"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 xml:space="preserve">Экзаменационная комиссия формируется приказом руководителя образовательной организации из числа преподавателей данной образовательной организации,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w:t>
      </w:r>
      <w:hyperlink r:id="rId16" w:anchor="p87" w:tooltip="Ссылка на текущий документ" w:history="1">
        <w:r w:rsidRPr="00D7234C">
          <w:rPr>
            <w:sz w:val="32"/>
            <w:szCs w:val="32"/>
          </w:rPr>
          <w:t>пунктом 14</w:t>
        </w:r>
      </w:hyperlink>
      <w:r w:rsidRPr="00D7234C">
        <w:rPr>
          <w:sz w:val="32"/>
          <w:szCs w:val="32"/>
        </w:rPr>
        <w:t xml:space="preserve"> настоящего Положения).</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(в ред. </w:t>
      </w:r>
      <w:hyperlink r:id="rId17"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 xml:space="preserve">Председатель экзаменационной комиссии назначается учредителем образовательной организации не позднее 10 апреля текущего года из числа лиц, имеющих высшее профессиональное образование в области соответствующего вида искусств и не </w:t>
      </w:r>
      <w:r w:rsidRPr="00D7234C">
        <w:rPr>
          <w:sz w:val="32"/>
          <w:szCs w:val="32"/>
        </w:rPr>
        <w:lastRenderedPageBreak/>
        <w:t>являющихся работниками образовательной организации, в которой</w:t>
      </w:r>
      <w:r w:rsidRPr="00D7234C">
        <w:rPr>
          <w:sz w:val="32"/>
          <w:szCs w:val="32"/>
        </w:rPr>
        <w:tab/>
        <w:t xml:space="preserve"> создается экзаменационная комиссия.</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(в ред. </w:t>
      </w:r>
      <w:hyperlink r:id="rId18"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В одной образовательной организации одно и то же лицо может быть назначено председателем нескольких экзаменационных комиссий.</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(в ред. </w:t>
      </w:r>
      <w:hyperlink r:id="rId19"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p w:rsidR="00D7234C" w:rsidRPr="00D7234C" w:rsidRDefault="00D7234C" w:rsidP="00D15130">
      <w:pPr>
        <w:pStyle w:val="a4"/>
        <w:spacing w:before="0" w:beforeAutospacing="0" w:after="0" w:afterAutospacing="0"/>
        <w:ind w:firstLine="709"/>
        <w:contextualSpacing/>
        <w:jc w:val="both"/>
        <w:rPr>
          <w:sz w:val="32"/>
          <w:szCs w:val="32"/>
          <w:lang w:eastAsia="en-US"/>
        </w:rPr>
      </w:pPr>
      <w:r w:rsidRPr="00D7234C">
        <w:rPr>
          <w:sz w:val="32"/>
          <w:szCs w:val="32"/>
          <w:lang w:eastAsia="en-US"/>
        </w:rPr>
        <w:t>Полномочия председателя экзаменационной комиссии действительны по 31 декабря текущего года.</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Для каждой экзаменационной комиссии руководителем образовательной организации назначается секретарь из числа работников образовательной организации, не входящих в состав экзаменационных комиссий.</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(в ред. </w:t>
      </w:r>
      <w:hyperlink r:id="rId20"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(см. текст в предыдущей </w:t>
      </w:r>
      <w:hyperlink r:id="rId21" w:history="1">
        <w:r w:rsidRPr="00D7234C">
          <w:rPr>
            <w:sz w:val="32"/>
            <w:szCs w:val="32"/>
            <w:lang w:eastAsia="en-US"/>
          </w:rPr>
          <w:t>редакции</w:t>
        </w:r>
      </w:hyperlink>
      <w:r w:rsidRPr="00D7234C">
        <w:rPr>
          <w:sz w:val="32"/>
          <w:szCs w:val="32"/>
          <w:lang w:eastAsia="en-US"/>
        </w:rPr>
        <w:t>)</w:t>
      </w:r>
    </w:p>
    <w:p w:rsidR="00D7234C" w:rsidRPr="00D7234C" w:rsidRDefault="00D7234C" w:rsidP="00D15130">
      <w:pPr>
        <w:pStyle w:val="a4"/>
        <w:spacing w:before="0" w:beforeAutospacing="0" w:after="0" w:afterAutospacing="0"/>
        <w:ind w:firstLine="709"/>
        <w:contextualSpacing/>
        <w:jc w:val="both"/>
        <w:rPr>
          <w:sz w:val="32"/>
          <w:szCs w:val="32"/>
          <w:lang w:eastAsia="en-US"/>
        </w:rPr>
      </w:pPr>
      <w:r w:rsidRPr="00D7234C">
        <w:rPr>
          <w:sz w:val="32"/>
          <w:szCs w:val="32"/>
          <w:lang w:eastAsia="en-US"/>
        </w:rPr>
        <w:t>Секретарь ведет протоколы заседаний экзаменационной комиссии, представляет в апелляционную комиссию необходимые материалы.</w:t>
      </w:r>
    </w:p>
    <w:p w:rsidR="00D7234C" w:rsidRPr="00D7234C" w:rsidRDefault="00D7234C" w:rsidP="00D15130">
      <w:pPr>
        <w:pStyle w:val="a4"/>
        <w:spacing w:before="0" w:beforeAutospacing="0" w:after="0" w:afterAutospacing="0"/>
        <w:contextualSpacing/>
        <w:jc w:val="both"/>
        <w:rPr>
          <w:sz w:val="32"/>
          <w:szCs w:val="32"/>
          <w:lang w:eastAsia="en-US"/>
        </w:rPr>
      </w:pPr>
    </w:p>
    <w:p w:rsidR="00D7234C" w:rsidRPr="00D7234C" w:rsidRDefault="00D7234C" w:rsidP="00D15130">
      <w:pPr>
        <w:pStyle w:val="a4"/>
        <w:spacing w:before="0" w:beforeAutospacing="0" w:after="0" w:afterAutospacing="0"/>
        <w:contextualSpacing/>
        <w:jc w:val="both"/>
        <w:rPr>
          <w:sz w:val="32"/>
          <w:szCs w:val="32"/>
          <w:lang w:eastAsia="en-US"/>
        </w:rPr>
      </w:pPr>
    </w:p>
    <w:p w:rsidR="00D7234C" w:rsidRPr="00D7234C" w:rsidRDefault="00D7234C" w:rsidP="00D15130">
      <w:pPr>
        <w:pStyle w:val="a4"/>
        <w:numPr>
          <w:ilvl w:val="0"/>
          <w:numId w:val="1"/>
        </w:numPr>
        <w:tabs>
          <w:tab w:val="left" w:pos="1134"/>
        </w:tabs>
        <w:spacing w:before="0" w:beforeAutospacing="0" w:after="0" w:afterAutospacing="0"/>
        <w:ind w:left="1134" w:hanging="567"/>
        <w:contextualSpacing/>
        <w:jc w:val="both"/>
        <w:rPr>
          <w:b/>
          <w:sz w:val="32"/>
          <w:szCs w:val="32"/>
          <w:lang w:eastAsia="en-US"/>
        </w:rPr>
      </w:pPr>
      <w:r w:rsidRPr="00D7234C">
        <w:rPr>
          <w:b/>
          <w:sz w:val="32"/>
          <w:szCs w:val="32"/>
          <w:lang w:eastAsia="en-US"/>
        </w:rPr>
        <w:t>Сроки и процедура проведения итоговой аттестации</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Итоговая аттестация проводится по месту нахождения образовательной организации или его филиала.</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(в ред. </w:t>
      </w:r>
      <w:hyperlink r:id="rId22"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 xml:space="preserve">Дата и время проведения каждого выпускного экзамена устанавливаются приказом руководителя образовательной организации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w:t>
      </w:r>
      <w:hyperlink r:id="rId23" w:history="1">
        <w:r w:rsidRPr="00D7234C">
          <w:rPr>
            <w:sz w:val="32"/>
            <w:szCs w:val="32"/>
          </w:rPr>
          <w:t>(законных представителей)</w:t>
        </w:r>
      </w:hyperlink>
      <w:r w:rsidRPr="00D7234C">
        <w:rPr>
          <w:sz w:val="32"/>
          <w:szCs w:val="32"/>
        </w:rPr>
        <w:t xml:space="preserve"> не позднее чем за 20 дней до проведения первого выпускного экзамена.</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(в ред. </w:t>
      </w:r>
      <w:hyperlink r:id="rId24"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Расписание выпускных экзаменов должно предусматривать, чтобы интервал между ними для каждого выпускника составлял не менее трех дней.</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lastRenderedPageBreak/>
        <w:t>Программы, темы, билеты, исполнительский репертуар, предназначенные для выпускных экзаменов, утверждаются руководителем образовательной организации не позднее чем за три месяца до начала проведения итоговой аттестации.</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 xml:space="preserve">(в ред. </w:t>
      </w:r>
      <w:hyperlink r:id="rId25" w:history="1">
        <w:r w:rsidRPr="00D7234C">
          <w:rPr>
            <w:sz w:val="32"/>
            <w:szCs w:val="32"/>
          </w:rPr>
          <w:t>Приказа</w:t>
        </w:r>
      </w:hyperlink>
      <w:r w:rsidRPr="00D7234C">
        <w:rPr>
          <w:sz w:val="32"/>
          <w:szCs w:val="32"/>
        </w:rPr>
        <w:t xml:space="preserve"> Минкультуры России от 14.08.2013 N 1146)</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Перед выпускными экзаменами для выпускников проводятся консультации по вопросам итоговой аттестации.</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Во время проведения выпускных экзаменов присутствие посторонних лиц допускается только с разрешения руководителя образовательной организации.</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(в ред. </w:t>
      </w:r>
      <w:hyperlink r:id="rId26"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4"/>
        <w:spacing w:before="0" w:beforeAutospacing="0" w:after="0" w:afterAutospacing="0"/>
        <w:ind w:firstLine="709"/>
        <w:contextualSpacing/>
        <w:jc w:val="both"/>
        <w:rPr>
          <w:sz w:val="32"/>
          <w:szCs w:val="32"/>
          <w:lang w:eastAsia="en-US"/>
        </w:rPr>
      </w:pPr>
      <w:r w:rsidRPr="00D7234C">
        <w:rPr>
          <w:sz w:val="32"/>
          <w:szCs w:val="32"/>
          <w:lang w:eastAsia="en-US"/>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профессиональных образовательных организаций, образовательных организаций высшего образования.</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(в ред. </w:t>
      </w:r>
      <w:hyperlink r:id="rId27"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Заседание экзаменационной комиссии является правомочным, если на нем присутствует не менее 2/3 ее состава.</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По итогам проведения выпускного экзамена выпускнику выставляется оценка "отлично", "хорошо", "удовлетворительно" или "неудовлетворительно".</w:t>
      </w:r>
    </w:p>
    <w:p w:rsidR="00D7234C" w:rsidRPr="00D7234C" w:rsidRDefault="00D7234C" w:rsidP="00D15130">
      <w:pPr>
        <w:pStyle w:val="a4"/>
        <w:spacing w:before="0" w:beforeAutospacing="0" w:after="0" w:afterAutospacing="0"/>
        <w:ind w:firstLine="709"/>
        <w:contextualSpacing/>
        <w:jc w:val="both"/>
        <w:rPr>
          <w:sz w:val="32"/>
          <w:szCs w:val="32"/>
          <w:lang w:eastAsia="en-US"/>
        </w:rPr>
      </w:pPr>
      <w:r w:rsidRPr="00D7234C">
        <w:rPr>
          <w:sz w:val="32"/>
          <w:szCs w:val="32"/>
          <w:lang w:eastAsia="en-US"/>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lastRenderedPageBreak/>
        <w:t>Протоколы заседаний экзаменационных комиссий хранятся в архиве образовательной организации, копии протоколов или выписки из протоколов - в личном деле выпускника на протяжении всего срока хранения личного дела.</w:t>
      </w:r>
    </w:p>
    <w:p w:rsidR="00D7234C" w:rsidRPr="00D7234C" w:rsidRDefault="00D7234C" w:rsidP="00D15130">
      <w:pPr>
        <w:pStyle w:val="a4"/>
        <w:spacing w:before="0" w:beforeAutospacing="0" w:after="0" w:afterAutospacing="0"/>
        <w:contextualSpacing/>
        <w:jc w:val="both"/>
        <w:rPr>
          <w:sz w:val="32"/>
          <w:szCs w:val="32"/>
        </w:rPr>
      </w:pPr>
      <w:r w:rsidRPr="00D7234C">
        <w:rPr>
          <w:sz w:val="32"/>
          <w:szCs w:val="32"/>
          <w:lang w:eastAsia="en-US"/>
        </w:rPr>
        <w:t xml:space="preserve">(в ред. </w:t>
      </w:r>
      <w:hyperlink r:id="rId28" w:history="1">
        <w:r w:rsidRPr="00D7234C">
          <w:rPr>
            <w:sz w:val="32"/>
            <w:szCs w:val="32"/>
            <w:lang w:eastAsia="en-US"/>
          </w:rPr>
          <w:t>Приказа</w:t>
        </w:r>
      </w:hyperlink>
      <w:r w:rsidRPr="00D7234C">
        <w:rPr>
          <w:sz w:val="32"/>
          <w:szCs w:val="32"/>
        </w:rPr>
        <w:t xml:space="preserve"> Минкультуры России от 14.08.2013 N 1146)</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Отчеты о работе экзаменационных и апелляционных комиссий заслушиваются на педагогическом совете образовательной организации и вместе с рекомендациями о совершенствовании качества образования в образовательной организации представляются учредителю в двухмесячный срок после завершения итоговой аттестации.</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(в ред. </w:t>
      </w:r>
      <w:hyperlink r:id="rId29"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4"/>
        <w:tabs>
          <w:tab w:val="left" w:pos="1134"/>
        </w:tabs>
        <w:spacing w:before="0" w:beforeAutospacing="0" w:after="0" w:afterAutospacing="0"/>
        <w:contextualSpacing/>
        <w:jc w:val="both"/>
        <w:rPr>
          <w:sz w:val="32"/>
          <w:szCs w:val="32"/>
          <w:lang w:eastAsia="en-US"/>
        </w:rPr>
      </w:pPr>
    </w:p>
    <w:p w:rsidR="00D7234C" w:rsidRPr="00D7234C" w:rsidRDefault="00D7234C" w:rsidP="00D15130">
      <w:pPr>
        <w:pStyle w:val="a4"/>
        <w:numPr>
          <w:ilvl w:val="0"/>
          <w:numId w:val="1"/>
        </w:numPr>
        <w:tabs>
          <w:tab w:val="left" w:pos="1134"/>
        </w:tabs>
        <w:spacing w:before="0" w:beforeAutospacing="0" w:after="0" w:afterAutospacing="0"/>
        <w:ind w:left="1134" w:hanging="567"/>
        <w:contextualSpacing/>
        <w:jc w:val="both"/>
        <w:rPr>
          <w:b/>
          <w:sz w:val="32"/>
          <w:szCs w:val="32"/>
          <w:lang w:eastAsia="en-US"/>
        </w:rPr>
      </w:pPr>
      <w:r w:rsidRPr="00D7234C">
        <w:rPr>
          <w:b/>
          <w:sz w:val="32"/>
          <w:szCs w:val="32"/>
          <w:lang w:eastAsia="en-US"/>
        </w:rPr>
        <w:t>Порядок подачи и рассмотрения апелляций</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 xml:space="preserve">Выпускники и (или) их родители </w:t>
      </w:r>
      <w:hyperlink r:id="rId30" w:history="1">
        <w:r w:rsidRPr="00D7234C">
          <w:rPr>
            <w:sz w:val="32"/>
            <w:szCs w:val="32"/>
          </w:rPr>
          <w:t>(законные представители)</w:t>
        </w:r>
      </w:hyperlink>
      <w:r w:rsidRPr="00D7234C">
        <w:rPr>
          <w:sz w:val="32"/>
          <w:szCs w:val="32"/>
        </w:rPr>
        <w:t xml:space="preserve">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Состав апелляционной комиссии утверждается приказом руководителя образовательной организации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образовательной организации, не входящих в состав экзаменационных комиссий.</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(в ред. </w:t>
      </w:r>
      <w:hyperlink r:id="rId31"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 xml:space="preserve">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w:t>
      </w:r>
      <w:hyperlink r:id="rId32" w:history="1">
        <w:r w:rsidRPr="00D7234C">
          <w:rPr>
            <w:sz w:val="32"/>
            <w:szCs w:val="32"/>
          </w:rPr>
          <w:t>(законные представители)</w:t>
        </w:r>
      </w:hyperlink>
      <w:r w:rsidRPr="00D7234C">
        <w:rPr>
          <w:sz w:val="32"/>
          <w:szCs w:val="32"/>
        </w:rPr>
        <w:t>, не согласные с решением экзаменационной комиссии.</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lastRenderedPageBreak/>
        <w:t>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w:t>
      </w:r>
      <w:proofErr w:type="gramStart"/>
      <w:r w:rsidRPr="00D7234C">
        <w:rPr>
          <w:sz w:val="32"/>
          <w:szCs w:val="32"/>
          <w:lang w:eastAsia="en-US"/>
        </w:rPr>
        <w:t>до сведения</w:t>
      </w:r>
      <w:proofErr w:type="gramEnd"/>
      <w:r w:rsidRPr="00D7234C">
        <w:rPr>
          <w:sz w:val="32"/>
          <w:szCs w:val="32"/>
          <w:lang w:eastAsia="en-US"/>
        </w:rPr>
        <w:t xml:space="preserve"> подавшего апелляционное заявление выпускника и (или) его родителей </w:t>
      </w:r>
      <w:hyperlink r:id="rId33" w:history="1">
        <w:r w:rsidRPr="00D7234C">
          <w:rPr>
            <w:sz w:val="32"/>
            <w:szCs w:val="32"/>
            <w:lang w:eastAsia="en-US"/>
          </w:rPr>
          <w:t>(законных представителей)</w:t>
        </w:r>
      </w:hyperlink>
      <w:r w:rsidRPr="00D7234C">
        <w:rPr>
          <w:sz w:val="32"/>
          <w:szCs w:val="32"/>
          <w:lang w:eastAsia="en-US"/>
        </w:rPr>
        <w:t xml:space="preserve"> под роспись в течение одного рабочего дня со дня принятия решения.</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Подача апелляции по процедуре проведения повторного выпускного экзамена не допускается.</w:t>
      </w:r>
    </w:p>
    <w:p w:rsidR="00D7234C" w:rsidRPr="00D7234C" w:rsidRDefault="00D7234C" w:rsidP="00D15130">
      <w:pPr>
        <w:pStyle w:val="a3"/>
        <w:widowControl/>
        <w:tabs>
          <w:tab w:val="left" w:pos="1134"/>
        </w:tabs>
        <w:autoSpaceDE/>
        <w:autoSpaceDN/>
        <w:adjustRightInd/>
        <w:ind w:left="567"/>
        <w:jc w:val="both"/>
        <w:rPr>
          <w:sz w:val="32"/>
          <w:szCs w:val="32"/>
        </w:rPr>
      </w:pPr>
    </w:p>
    <w:p w:rsidR="00D7234C" w:rsidRPr="00D7234C" w:rsidRDefault="00D7234C" w:rsidP="00D15130">
      <w:pPr>
        <w:pStyle w:val="a4"/>
        <w:numPr>
          <w:ilvl w:val="0"/>
          <w:numId w:val="1"/>
        </w:numPr>
        <w:tabs>
          <w:tab w:val="left" w:pos="1134"/>
        </w:tabs>
        <w:spacing w:before="0" w:beforeAutospacing="0" w:after="0" w:afterAutospacing="0"/>
        <w:ind w:left="1134" w:hanging="567"/>
        <w:contextualSpacing/>
        <w:jc w:val="both"/>
        <w:rPr>
          <w:b/>
          <w:sz w:val="32"/>
          <w:szCs w:val="32"/>
          <w:lang w:eastAsia="en-US"/>
        </w:rPr>
      </w:pPr>
      <w:r w:rsidRPr="00D7234C">
        <w:rPr>
          <w:b/>
          <w:sz w:val="32"/>
          <w:szCs w:val="32"/>
          <w:lang w:eastAsia="en-US"/>
        </w:rPr>
        <w:t>Повторное прохождение итоговой аттестации</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образовательной организации, но не позднее шести месяцев с даты выдачи документа, подтверждающего наличие указанной уважительной причины.</w:t>
      </w:r>
    </w:p>
    <w:p w:rsidR="00D7234C" w:rsidRPr="00D7234C" w:rsidRDefault="00D7234C" w:rsidP="00D15130">
      <w:pPr>
        <w:pStyle w:val="a4"/>
        <w:spacing w:before="0" w:beforeAutospacing="0" w:after="0" w:afterAutospacing="0"/>
        <w:contextualSpacing/>
        <w:jc w:val="both"/>
        <w:rPr>
          <w:sz w:val="32"/>
          <w:szCs w:val="32"/>
          <w:lang w:eastAsia="en-US"/>
        </w:rPr>
      </w:pPr>
      <w:r w:rsidRPr="00D7234C">
        <w:rPr>
          <w:sz w:val="32"/>
          <w:szCs w:val="32"/>
          <w:lang w:eastAsia="en-US"/>
        </w:rPr>
        <w:t xml:space="preserve">(в ред. </w:t>
      </w:r>
      <w:hyperlink r:id="rId34" w:history="1">
        <w:r w:rsidRPr="00D7234C">
          <w:rPr>
            <w:sz w:val="32"/>
            <w:szCs w:val="32"/>
            <w:lang w:eastAsia="en-US"/>
          </w:rPr>
          <w:t>Приказа</w:t>
        </w:r>
      </w:hyperlink>
      <w:r w:rsidRPr="00D7234C">
        <w:rPr>
          <w:sz w:val="32"/>
          <w:szCs w:val="32"/>
          <w:lang w:eastAsia="en-US"/>
        </w:rPr>
        <w:t xml:space="preserve"> Минкультуры России от 14.08.2013 N 1146)</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 xml:space="preserve">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образовательной организации.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образовательной организации на период времени, не превышающий предусмотренного на итоговую аттестацию федеральными государственными </w:t>
      </w:r>
      <w:hyperlink r:id="rId35" w:tooltip="Ссылка на список документов" w:history="1">
        <w:r w:rsidRPr="00D7234C">
          <w:rPr>
            <w:sz w:val="32"/>
            <w:szCs w:val="32"/>
          </w:rPr>
          <w:t>требованиями</w:t>
        </w:r>
      </w:hyperlink>
      <w:r w:rsidRPr="00D7234C">
        <w:rPr>
          <w:sz w:val="32"/>
          <w:szCs w:val="32"/>
        </w:rPr>
        <w:t>.</w:t>
      </w:r>
    </w:p>
    <w:p w:rsidR="00D7234C" w:rsidRPr="00D7234C" w:rsidRDefault="00D7234C" w:rsidP="00D15130">
      <w:pPr>
        <w:widowControl/>
        <w:tabs>
          <w:tab w:val="left" w:pos="1134"/>
        </w:tabs>
        <w:autoSpaceDE/>
        <w:autoSpaceDN/>
        <w:adjustRightInd/>
        <w:ind w:left="927"/>
        <w:contextualSpacing/>
        <w:jc w:val="both"/>
        <w:rPr>
          <w:sz w:val="32"/>
          <w:szCs w:val="32"/>
        </w:rPr>
      </w:pPr>
      <w:r w:rsidRPr="00D7234C">
        <w:rPr>
          <w:sz w:val="32"/>
          <w:szCs w:val="32"/>
        </w:rPr>
        <w:lastRenderedPageBreak/>
        <w:t xml:space="preserve">(в ред. </w:t>
      </w:r>
      <w:hyperlink r:id="rId36" w:history="1">
        <w:r w:rsidRPr="00D7234C">
          <w:rPr>
            <w:sz w:val="32"/>
            <w:szCs w:val="32"/>
          </w:rPr>
          <w:t>Приказа</w:t>
        </w:r>
      </w:hyperlink>
      <w:r w:rsidRPr="00D7234C">
        <w:rPr>
          <w:sz w:val="32"/>
          <w:szCs w:val="32"/>
        </w:rPr>
        <w:t xml:space="preserve"> Минкультуры России от 14.08.2013 N 1146)</w:t>
      </w:r>
    </w:p>
    <w:p w:rsidR="00D7234C" w:rsidRPr="00D7234C" w:rsidRDefault="00D7234C" w:rsidP="00D15130">
      <w:pPr>
        <w:widowControl/>
        <w:tabs>
          <w:tab w:val="left" w:pos="1134"/>
        </w:tabs>
        <w:autoSpaceDE/>
        <w:autoSpaceDN/>
        <w:adjustRightInd/>
        <w:ind w:left="927"/>
        <w:jc w:val="both"/>
        <w:rPr>
          <w:sz w:val="32"/>
          <w:szCs w:val="32"/>
        </w:rPr>
      </w:pPr>
      <w:r w:rsidRPr="00D7234C">
        <w:rPr>
          <w:sz w:val="32"/>
          <w:szCs w:val="32"/>
        </w:rPr>
        <w:t xml:space="preserve">см. текст в предыдущей </w:t>
      </w:r>
      <w:hyperlink r:id="rId37" w:history="1">
        <w:r w:rsidRPr="00D7234C">
          <w:rPr>
            <w:sz w:val="32"/>
            <w:szCs w:val="32"/>
          </w:rPr>
          <w:t>редакции</w:t>
        </w:r>
      </w:hyperlink>
      <w:r w:rsidRPr="00D7234C">
        <w:rPr>
          <w:sz w:val="32"/>
          <w:szCs w:val="32"/>
        </w:rPr>
        <w:t>)</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Прохождение повторной итоговой аттестации более одного раза не допускается.</w:t>
      </w:r>
    </w:p>
    <w:p w:rsidR="00D7234C" w:rsidRPr="00D7234C" w:rsidRDefault="00D7234C" w:rsidP="00D15130">
      <w:pPr>
        <w:widowControl/>
        <w:tabs>
          <w:tab w:val="left" w:pos="1134"/>
        </w:tabs>
        <w:autoSpaceDE/>
        <w:autoSpaceDN/>
        <w:adjustRightInd/>
        <w:jc w:val="both"/>
        <w:rPr>
          <w:sz w:val="32"/>
          <w:szCs w:val="32"/>
        </w:rPr>
      </w:pPr>
    </w:p>
    <w:p w:rsidR="00D7234C" w:rsidRPr="00D7234C" w:rsidRDefault="00D7234C" w:rsidP="00D15130">
      <w:pPr>
        <w:pStyle w:val="a4"/>
        <w:numPr>
          <w:ilvl w:val="0"/>
          <w:numId w:val="1"/>
        </w:numPr>
        <w:tabs>
          <w:tab w:val="left" w:pos="1134"/>
        </w:tabs>
        <w:spacing w:before="0" w:beforeAutospacing="0" w:after="0" w:afterAutospacing="0"/>
        <w:ind w:left="1134" w:hanging="567"/>
        <w:contextualSpacing/>
        <w:jc w:val="both"/>
        <w:rPr>
          <w:b/>
          <w:sz w:val="32"/>
          <w:szCs w:val="32"/>
        </w:rPr>
      </w:pPr>
      <w:r w:rsidRPr="00D7234C">
        <w:rPr>
          <w:b/>
          <w:sz w:val="32"/>
          <w:szCs w:val="32"/>
        </w:rPr>
        <w:t>Получение документа об освоении дополнительных предпрофессиональных общеобразовательных программ в области искусств</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 xml:space="preserve">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соответствующей образовательной организации свидетельство об освоении указанных программ. </w:t>
      </w:r>
      <w:hyperlink r:id="rId38" w:history="1">
        <w:r w:rsidRPr="00D7234C">
          <w:rPr>
            <w:sz w:val="32"/>
            <w:szCs w:val="32"/>
          </w:rPr>
          <w:t>Форма</w:t>
        </w:r>
      </w:hyperlink>
      <w:r w:rsidRPr="00D7234C">
        <w:rPr>
          <w:sz w:val="32"/>
          <w:szCs w:val="32"/>
        </w:rPr>
        <w:t xml:space="preserve"> свидетельства устанавливается Министерством культуры Российской Федерации &lt;*&gt;.</w:t>
      </w:r>
    </w:p>
    <w:p w:rsidR="00D7234C" w:rsidRPr="00D7234C" w:rsidRDefault="00D7234C" w:rsidP="00D15130">
      <w:pPr>
        <w:widowControl/>
        <w:tabs>
          <w:tab w:val="left" w:pos="1134"/>
        </w:tabs>
        <w:autoSpaceDE/>
        <w:autoSpaceDN/>
        <w:adjustRightInd/>
        <w:ind w:left="927"/>
        <w:contextualSpacing/>
        <w:jc w:val="both"/>
        <w:rPr>
          <w:sz w:val="32"/>
          <w:szCs w:val="32"/>
        </w:rPr>
      </w:pPr>
      <w:r w:rsidRPr="00D7234C">
        <w:rPr>
          <w:sz w:val="32"/>
          <w:szCs w:val="32"/>
        </w:rPr>
        <w:t xml:space="preserve">(в ред. </w:t>
      </w:r>
      <w:hyperlink r:id="rId39" w:history="1">
        <w:r w:rsidRPr="00D7234C">
          <w:rPr>
            <w:sz w:val="32"/>
            <w:szCs w:val="32"/>
          </w:rPr>
          <w:t>Приказа</w:t>
        </w:r>
      </w:hyperlink>
      <w:r w:rsidRPr="00D7234C">
        <w:rPr>
          <w:sz w:val="32"/>
          <w:szCs w:val="32"/>
        </w:rPr>
        <w:t xml:space="preserve"> Минкультуры России от 14.08.2013 N 1146)</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 выдается справка установленного образовательной организацией образца.</w:t>
      </w:r>
    </w:p>
    <w:p w:rsidR="00D7234C" w:rsidRPr="00D7234C" w:rsidRDefault="00D7234C" w:rsidP="00D15130">
      <w:pPr>
        <w:widowControl/>
        <w:tabs>
          <w:tab w:val="left" w:pos="1134"/>
        </w:tabs>
        <w:autoSpaceDE/>
        <w:autoSpaceDN/>
        <w:adjustRightInd/>
        <w:ind w:left="927"/>
        <w:contextualSpacing/>
        <w:jc w:val="both"/>
        <w:rPr>
          <w:sz w:val="32"/>
          <w:szCs w:val="32"/>
        </w:rPr>
      </w:pPr>
      <w:r w:rsidRPr="00D7234C">
        <w:rPr>
          <w:sz w:val="32"/>
          <w:szCs w:val="32"/>
        </w:rPr>
        <w:t xml:space="preserve">(в ред. </w:t>
      </w:r>
      <w:hyperlink r:id="rId40" w:history="1">
        <w:r w:rsidRPr="00D7234C">
          <w:rPr>
            <w:sz w:val="32"/>
            <w:szCs w:val="32"/>
          </w:rPr>
          <w:t>Приказа</w:t>
        </w:r>
      </w:hyperlink>
      <w:r w:rsidRPr="00D7234C">
        <w:rPr>
          <w:sz w:val="32"/>
          <w:szCs w:val="32"/>
        </w:rPr>
        <w:t xml:space="preserve"> Минкультуры России от 14.08.2013 N 1146)</w:t>
      </w:r>
    </w:p>
    <w:p w:rsidR="00D7234C" w:rsidRPr="00D7234C" w:rsidRDefault="00D7234C" w:rsidP="00D15130">
      <w:pPr>
        <w:pStyle w:val="a3"/>
        <w:widowControl/>
        <w:numPr>
          <w:ilvl w:val="1"/>
          <w:numId w:val="1"/>
        </w:numPr>
        <w:tabs>
          <w:tab w:val="left" w:pos="1134"/>
        </w:tabs>
        <w:autoSpaceDE/>
        <w:autoSpaceDN/>
        <w:adjustRightInd/>
        <w:ind w:left="0" w:firstLine="567"/>
        <w:jc w:val="both"/>
        <w:rPr>
          <w:sz w:val="32"/>
          <w:szCs w:val="32"/>
        </w:rPr>
      </w:pPr>
      <w:r w:rsidRPr="00D7234C">
        <w:rPr>
          <w:sz w:val="32"/>
          <w:szCs w:val="32"/>
        </w:rPr>
        <w:t>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образовательной организации остается в личном деле выпускника.</w:t>
      </w:r>
    </w:p>
    <w:p w:rsidR="00D7234C" w:rsidRPr="00D7234C" w:rsidRDefault="00D7234C" w:rsidP="00D15130">
      <w:pPr>
        <w:widowControl/>
        <w:tabs>
          <w:tab w:val="left" w:pos="1134"/>
        </w:tabs>
        <w:autoSpaceDE/>
        <w:autoSpaceDN/>
        <w:adjustRightInd/>
        <w:ind w:left="927"/>
        <w:contextualSpacing/>
        <w:jc w:val="both"/>
        <w:rPr>
          <w:sz w:val="32"/>
          <w:szCs w:val="32"/>
        </w:rPr>
      </w:pPr>
      <w:r w:rsidRPr="00D7234C">
        <w:rPr>
          <w:sz w:val="32"/>
          <w:szCs w:val="32"/>
        </w:rPr>
        <w:t xml:space="preserve">(в ред. </w:t>
      </w:r>
      <w:hyperlink r:id="rId41" w:history="1">
        <w:r w:rsidRPr="00D7234C">
          <w:rPr>
            <w:sz w:val="32"/>
            <w:szCs w:val="32"/>
          </w:rPr>
          <w:t>Приказа</w:t>
        </w:r>
      </w:hyperlink>
      <w:r w:rsidRPr="00D7234C">
        <w:rPr>
          <w:sz w:val="32"/>
          <w:szCs w:val="32"/>
        </w:rPr>
        <w:t xml:space="preserve"> Минкультуры России от 14.08.2013 N 1146)</w:t>
      </w:r>
    </w:p>
    <w:bookmarkEnd w:id="0"/>
    <w:p w:rsidR="00D7234C" w:rsidRPr="00D7234C" w:rsidRDefault="00D7234C" w:rsidP="00D7234C">
      <w:pPr>
        <w:contextualSpacing/>
        <w:jc w:val="center"/>
        <w:rPr>
          <w:b/>
          <w:sz w:val="32"/>
          <w:szCs w:val="32"/>
        </w:rPr>
      </w:pPr>
    </w:p>
    <w:p w:rsidR="00D7234C" w:rsidRPr="00D7234C" w:rsidRDefault="00D7234C" w:rsidP="00D7234C">
      <w:pPr>
        <w:contextualSpacing/>
        <w:jc w:val="center"/>
        <w:rPr>
          <w:b/>
          <w:sz w:val="32"/>
          <w:szCs w:val="32"/>
        </w:rPr>
      </w:pPr>
    </w:p>
    <w:p w:rsidR="00D7234C" w:rsidRPr="00D7234C" w:rsidRDefault="00D7234C" w:rsidP="00D7234C">
      <w:pPr>
        <w:contextualSpacing/>
        <w:jc w:val="center"/>
        <w:rPr>
          <w:b/>
          <w:sz w:val="32"/>
          <w:szCs w:val="32"/>
        </w:rPr>
      </w:pPr>
    </w:p>
    <w:p w:rsidR="00D7234C" w:rsidRPr="00D7234C" w:rsidRDefault="00D7234C" w:rsidP="00D7234C">
      <w:pPr>
        <w:contextualSpacing/>
        <w:jc w:val="center"/>
        <w:rPr>
          <w:b/>
          <w:sz w:val="32"/>
          <w:szCs w:val="32"/>
        </w:rPr>
      </w:pPr>
    </w:p>
    <w:p w:rsidR="00D7234C" w:rsidRPr="00D7234C" w:rsidRDefault="00D7234C" w:rsidP="00D7234C">
      <w:pPr>
        <w:contextualSpacing/>
        <w:jc w:val="center"/>
        <w:rPr>
          <w:b/>
          <w:sz w:val="32"/>
          <w:szCs w:val="32"/>
        </w:rPr>
      </w:pPr>
    </w:p>
    <w:p w:rsidR="00D7234C" w:rsidRPr="00D7234C" w:rsidRDefault="00D7234C" w:rsidP="00D7234C">
      <w:pPr>
        <w:contextualSpacing/>
        <w:jc w:val="center"/>
        <w:rPr>
          <w:b/>
          <w:sz w:val="32"/>
          <w:szCs w:val="32"/>
        </w:rPr>
      </w:pPr>
    </w:p>
    <w:p w:rsidR="00D7234C" w:rsidRPr="00D7234C" w:rsidRDefault="00D7234C" w:rsidP="00D7234C">
      <w:pPr>
        <w:contextualSpacing/>
        <w:jc w:val="center"/>
        <w:rPr>
          <w:b/>
          <w:sz w:val="32"/>
          <w:szCs w:val="32"/>
        </w:rPr>
      </w:pPr>
    </w:p>
    <w:p w:rsidR="00E3605A" w:rsidRPr="00D7234C" w:rsidRDefault="00E3605A">
      <w:pPr>
        <w:rPr>
          <w:sz w:val="32"/>
          <w:szCs w:val="32"/>
        </w:rPr>
      </w:pPr>
    </w:p>
    <w:sectPr w:rsidR="00E3605A" w:rsidRPr="00D7234C" w:rsidSect="005B733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14B94"/>
    <w:multiLevelType w:val="multilevel"/>
    <w:tmpl w:val="2ABA8DF6"/>
    <w:lvl w:ilvl="0">
      <w:start w:val="1"/>
      <w:numFmt w:val="decimal"/>
      <w:lvlText w:val="%1."/>
      <w:lvlJc w:val="left"/>
      <w:pPr>
        <w:ind w:left="1287" w:hanging="360"/>
      </w:pPr>
      <w:rPr>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21"/>
  <w:characterSpacingControl w:val="doNotCompress"/>
  <w:compat>
    <w:compatSetting w:name="compatibilityMode" w:uri="http://schemas.microsoft.com/office/word" w:val="12"/>
  </w:compat>
  <w:rsids>
    <w:rsidRoot w:val="00D7234C"/>
    <w:rsid w:val="0007386B"/>
    <w:rsid w:val="003E73BD"/>
    <w:rsid w:val="005B7339"/>
    <w:rsid w:val="00844B73"/>
    <w:rsid w:val="009A67CF"/>
    <w:rsid w:val="00C969B9"/>
    <w:rsid w:val="00D15130"/>
    <w:rsid w:val="00D7234C"/>
    <w:rsid w:val="00E3605A"/>
    <w:rsid w:val="00E72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FC045-A845-4465-B484-C936C008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2"/>
        <w:szCs w:val="22"/>
        <w:lang w:val="ru-RU" w:eastAsia="en-US" w:bidi="ar-SA"/>
      </w:rPr>
    </w:rPrDefault>
    <w:pPrDefault>
      <w:pPr>
        <w:spacing w:line="276" w:lineRule="auto"/>
        <w:ind w:left="-567" w:firstLine="113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34C"/>
    <w:pPr>
      <w:widowControl w:val="0"/>
      <w:autoSpaceDE w:val="0"/>
      <w:autoSpaceDN w:val="0"/>
      <w:adjustRightInd w:val="0"/>
      <w:spacing w:line="240" w:lineRule="auto"/>
      <w:ind w:left="0" w:firstLine="0"/>
      <w:jc w:val="left"/>
    </w:pPr>
    <w:rPr>
      <w:rFonts w:eastAsia="Times New Roman" w:cs="Times New Roman"/>
      <w:b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234C"/>
    <w:pPr>
      <w:autoSpaceDE w:val="0"/>
      <w:autoSpaceDN w:val="0"/>
      <w:adjustRightInd w:val="0"/>
      <w:spacing w:line="240" w:lineRule="auto"/>
      <w:ind w:left="0" w:firstLine="0"/>
      <w:jc w:val="left"/>
    </w:pPr>
    <w:rPr>
      <w:rFonts w:eastAsia="Times New Roman" w:cs="Times New Roman"/>
      <w:b w:val="0"/>
      <w:color w:val="000000"/>
      <w:sz w:val="24"/>
      <w:szCs w:val="24"/>
    </w:rPr>
  </w:style>
  <w:style w:type="paragraph" w:styleId="a3">
    <w:name w:val="List Paragraph"/>
    <w:basedOn w:val="a"/>
    <w:uiPriority w:val="34"/>
    <w:qFormat/>
    <w:rsid w:val="00D7234C"/>
    <w:pPr>
      <w:ind w:left="720"/>
      <w:contextualSpacing/>
    </w:pPr>
  </w:style>
  <w:style w:type="paragraph" w:styleId="a4">
    <w:name w:val="Normal (Web)"/>
    <w:basedOn w:val="a"/>
    <w:uiPriority w:val="99"/>
    <w:rsid w:val="00D7234C"/>
    <w:pPr>
      <w:widowControl/>
      <w:autoSpaceDE/>
      <w:autoSpaceDN/>
      <w:adjustRightInd/>
      <w:spacing w:before="100" w:beforeAutospacing="1" w:after="100" w:afterAutospacing="1"/>
    </w:pPr>
    <w:rPr>
      <w:lang w:eastAsia="ru-RU"/>
    </w:rPr>
  </w:style>
  <w:style w:type="table" w:styleId="a5">
    <w:name w:val="Table Grid"/>
    <w:basedOn w:val="a1"/>
    <w:uiPriority w:val="59"/>
    <w:rsid w:val="00D7234C"/>
    <w:pPr>
      <w:spacing w:line="240" w:lineRule="auto"/>
      <w:ind w:left="0" w:firstLine="0"/>
      <w:jc w:val="left"/>
    </w:pPr>
    <w:rPr>
      <w:rFonts w:eastAsia="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3057/?dst=100012" TargetMode="External"/><Relationship Id="rId13" Type="http://schemas.openxmlformats.org/officeDocument/2006/relationships/hyperlink" Target="http://www.consultant.ru/document/cons_doc_LAW_153057/?dst=100012" TargetMode="External"/><Relationship Id="rId18" Type="http://schemas.openxmlformats.org/officeDocument/2006/relationships/hyperlink" Target="http://www.consultant.ru/document/cons_doc_LAW_153057/?dst=100012" TargetMode="External"/><Relationship Id="rId26" Type="http://schemas.openxmlformats.org/officeDocument/2006/relationships/hyperlink" Target="http://www.consultant.ru/document/cons_doc_LAW_153057/?dst=100012" TargetMode="External"/><Relationship Id="rId39" Type="http://schemas.openxmlformats.org/officeDocument/2006/relationships/hyperlink" Target="http://www.consultant.ru/document/cons_doc_LAW_153057/?dst=100012" TargetMode="External"/><Relationship Id="rId3" Type="http://schemas.openxmlformats.org/officeDocument/2006/relationships/settings" Target="settings.xml"/><Relationship Id="rId21" Type="http://schemas.openxmlformats.org/officeDocument/2006/relationships/hyperlink" Target="http://www.consultant.ru/document/cons_doc_LAW_127511/?dst=100035" TargetMode="External"/><Relationship Id="rId34" Type="http://schemas.openxmlformats.org/officeDocument/2006/relationships/hyperlink" Target="http://www.consultant.ru/document/cons_doc_LAW_153057/?dst=100012" TargetMode="External"/><Relationship Id="rId42" Type="http://schemas.openxmlformats.org/officeDocument/2006/relationships/fontTable" Target="fontTable.xml"/><Relationship Id="rId7" Type="http://schemas.openxmlformats.org/officeDocument/2006/relationships/hyperlink" Target="http://www.consultant.ru/document/cons_doc_LAW_153090/" TargetMode="External"/><Relationship Id="rId12" Type="http://schemas.openxmlformats.org/officeDocument/2006/relationships/hyperlink" Target="http://www.consultant.ru/document/cons_doc_LAW_153090/" TargetMode="External"/><Relationship Id="rId17" Type="http://schemas.openxmlformats.org/officeDocument/2006/relationships/hyperlink" Target="http://www.consultant.ru/document/cons_doc_LAW_153057/?dst=100012" TargetMode="External"/><Relationship Id="rId25" Type="http://schemas.openxmlformats.org/officeDocument/2006/relationships/hyperlink" Target="http://www.consultant.ru/document/cons_doc_LAW_153057/?dst=100012" TargetMode="External"/><Relationship Id="rId33" Type="http://schemas.openxmlformats.org/officeDocument/2006/relationships/hyperlink" Target="http://www.consultant.ru/document/cons_doc_LAW_99661/?dst=100004" TargetMode="External"/><Relationship Id="rId38" Type="http://schemas.openxmlformats.org/officeDocument/2006/relationships/hyperlink" Target="http://www.consultant.ru/document/cons_doc_LAW_151005/?dst=100011" TargetMode="External"/><Relationship Id="rId2" Type="http://schemas.openxmlformats.org/officeDocument/2006/relationships/styles" Target="styles.xml"/><Relationship Id="rId16" Type="http://schemas.openxmlformats.org/officeDocument/2006/relationships/hyperlink" Target="http://www.consultant.ru/document/cons_doc_LAW_153090/" TargetMode="External"/><Relationship Id="rId20" Type="http://schemas.openxmlformats.org/officeDocument/2006/relationships/hyperlink" Target="http://www.consultant.ru/document/cons_doc_LAW_153057/?dst=100012" TargetMode="External"/><Relationship Id="rId29" Type="http://schemas.openxmlformats.org/officeDocument/2006/relationships/hyperlink" Target="http://www.consultant.ru/document/cons_doc_LAW_153057/?dst=100012" TargetMode="External"/><Relationship Id="rId41" Type="http://schemas.openxmlformats.org/officeDocument/2006/relationships/hyperlink" Target="http://www.consultant.ru/document/cons_doc_LAW_153057/?dst=100012" TargetMode="External"/><Relationship Id="rId1" Type="http://schemas.openxmlformats.org/officeDocument/2006/relationships/numbering" Target="numbering.xml"/><Relationship Id="rId6" Type="http://schemas.openxmlformats.org/officeDocument/2006/relationships/hyperlink" Target="http://www.consultant.ru/document/cons_doc_LAW_153057/?dst=100012" TargetMode="External"/><Relationship Id="rId11" Type="http://schemas.openxmlformats.org/officeDocument/2006/relationships/hyperlink" Target="http://www.consultant.ru/document/cons_doc_LAW_153057/?dst=100012" TargetMode="External"/><Relationship Id="rId24" Type="http://schemas.openxmlformats.org/officeDocument/2006/relationships/hyperlink" Target="http://www.consultant.ru/document/cons_doc_LAW_153057/?dst=100012" TargetMode="External"/><Relationship Id="rId32" Type="http://schemas.openxmlformats.org/officeDocument/2006/relationships/hyperlink" Target="http://www.consultant.ru/document/cons_doc_LAW_99661/?dst=100004" TargetMode="External"/><Relationship Id="rId37" Type="http://schemas.openxmlformats.org/officeDocument/2006/relationships/hyperlink" Target="http://www.consultant.ru/document/cons_doc_LAW_127511/?dst=100063" TargetMode="External"/><Relationship Id="rId40" Type="http://schemas.openxmlformats.org/officeDocument/2006/relationships/hyperlink" Target="http://www.consultant.ru/document/cons_doc_LAW_153057/?dst=100012" TargetMode="External"/><Relationship Id="rId5" Type="http://schemas.openxmlformats.org/officeDocument/2006/relationships/image" Target="media/image1.png"/><Relationship Id="rId15" Type="http://schemas.openxmlformats.org/officeDocument/2006/relationships/hyperlink" Target="http://www.consultant.ru/document/cons_doc_LAW_153057/?dst=100012" TargetMode="External"/><Relationship Id="rId23" Type="http://schemas.openxmlformats.org/officeDocument/2006/relationships/hyperlink" Target="http://www.consultant.ru/document/cons_doc_LAW_99661/?dst=100004" TargetMode="External"/><Relationship Id="rId28" Type="http://schemas.openxmlformats.org/officeDocument/2006/relationships/hyperlink" Target="http://www.consultant.ru/document/cons_doc_LAW_153057/?dst=100012" TargetMode="External"/><Relationship Id="rId36" Type="http://schemas.openxmlformats.org/officeDocument/2006/relationships/hyperlink" Target="http://www.consultant.ru/document/cons_doc_LAW_153057/?dst=100012" TargetMode="External"/><Relationship Id="rId10" Type="http://schemas.openxmlformats.org/officeDocument/2006/relationships/hyperlink" Target="http://www.consultant.ru/document/cons_doc_LAW_153057/?dst=100012" TargetMode="External"/><Relationship Id="rId19" Type="http://schemas.openxmlformats.org/officeDocument/2006/relationships/hyperlink" Target="http://www.consultant.ru/document/cons_doc_LAW_153057/?dst=100012" TargetMode="External"/><Relationship Id="rId31" Type="http://schemas.openxmlformats.org/officeDocument/2006/relationships/hyperlink" Target="http://www.consultant.ru/document/cons_doc_LAW_153057/?dst=100012" TargetMode="External"/><Relationship Id="rId4" Type="http://schemas.openxmlformats.org/officeDocument/2006/relationships/webSettings" Target="webSettings.xml"/><Relationship Id="rId9" Type="http://schemas.openxmlformats.org/officeDocument/2006/relationships/hyperlink" Target="http://www.consultant.ru/document/cons_doc_LAW_153090/" TargetMode="External"/><Relationship Id="rId14" Type="http://schemas.openxmlformats.org/officeDocument/2006/relationships/hyperlink" Target="http://www.consultant.ru/document/cons_doc_LAW_153090/" TargetMode="External"/><Relationship Id="rId22" Type="http://schemas.openxmlformats.org/officeDocument/2006/relationships/hyperlink" Target="http://www.consultant.ru/document/cons_doc_LAW_153057/?dst=100012" TargetMode="External"/><Relationship Id="rId27" Type="http://schemas.openxmlformats.org/officeDocument/2006/relationships/hyperlink" Target="http://www.consultant.ru/document/cons_doc_LAW_153057/?dst=100013" TargetMode="External"/><Relationship Id="rId30" Type="http://schemas.openxmlformats.org/officeDocument/2006/relationships/hyperlink" Target="http://www.consultant.ru/document/cons_doc_LAW_99661/?dst=100004" TargetMode="External"/><Relationship Id="rId35" Type="http://schemas.openxmlformats.org/officeDocument/2006/relationships/hyperlink" Target="http://www.consultant.ru/document/cons_doc_LAW_15309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 Искусств</cp:lastModifiedBy>
  <cp:revision>4</cp:revision>
  <dcterms:created xsi:type="dcterms:W3CDTF">2020-07-31T13:16:00Z</dcterms:created>
  <dcterms:modified xsi:type="dcterms:W3CDTF">2022-03-27T18:48:00Z</dcterms:modified>
</cp:coreProperties>
</file>