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7E" w:rsidRPr="00E6257E" w:rsidRDefault="00E6257E" w:rsidP="00E6257E">
      <w:pPr>
        <w:shd w:val="clear" w:color="auto" w:fill="FFFFFF"/>
        <w:spacing w:before="150" w:after="0" w:line="450" w:lineRule="atLeast"/>
        <w:jc w:val="center"/>
        <w:outlineLvl w:val="0"/>
        <w:rPr>
          <w:rFonts w:ascii="Georgia" w:eastAsia="Times New Roman" w:hAnsi="Georgia" w:cs="Times New Roman"/>
          <w:color w:val="FF0000"/>
          <w:kern w:val="36"/>
          <w:sz w:val="40"/>
          <w:szCs w:val="40"/>
          <w:lang w:eastAsia="ru-RU"/>
        </w:rPr>
      </w:pPr>
      <w:r w:rsidRPr="00E6257E">
        <w:rPr>
          <w:rFonts w:ascii="Georgia" w:eastAsia="Times New Roman" w:hAnsi="Georgia" w:cs="Times New Roman"/>
          <w:color w:val="FF0000"/>
          <w:kern w:val="36"/>
          <w:sz w:val="40"/>
          <w:szCs w:val="40"/>
          <w:lang w:eastAsia="ru-RU"/>
        </w:rPr>
        <w:t>«Готовим руку к письму»</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xml:space="preserve">Вопросы подготовки воспитанников детских садов к школе приобретают все большее значение. Особенно актуальны они в настоящее время, когда изменилось содержание начального обучения. Школа заинтересована в том, чтобы дети, поступающие в первый класс, были хорошо подготовлены к обучению. </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К сожалению, уровень их подготовленности не всегда соответствует этим требованиям.</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xml:space="preserve">Дошкольный возраст-время интенсивного развития у детей ориентировочной основы их действий. Полноценное обучение должно опираться на чувственный опыт ребенка, на его непосредственные наблюдения окружающей действительности. Поэтому одним из принципов обучения дошкольников является принцип наглядности. </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На первом этапе обучения дети чаще всего испытывают затруднения с письмом: быстро устаёт рука, теряется рабочая строка, не получается правильное написание букв, нередко встречается зеркальное письмо, ребенок не различает понятие "лево", "право", "лист", "строка", "стра</w:t>
      </w:r>
      <w:r w:rsidRPr="00E6257E">
        <w:rPr>
          <w:rFonts w:ascii="Georgia" w:eastAsia="Times New Roman" w:hAnsi="Georgia" w:cs="Times New Roman"/>
          <w:sz w:val="24"/>
          <w:szCs w:val="24"/>
          <w:lang w:eastAsia="ru-RU"/>
        </w:rPr>
        <w:softHyphen/>
        <w:t>ница", не укладывается в общий темп работы.</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Эти затруднения обусловлены слабостью мелкой моторики пальцев руки и недостаточной сформированностью навыков зрительно-двигательной координации, произвольного внимания, аналитического восприятия, слухового внимания.</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xml:space="preserve">Всё это отрицательно сказывается на усвоении детьми программы первого класса и вызывает необходимость организации в детском саду специальных занятий, цель которых подготовить руку ребёнка к письму. </w:t>
      </w:r>
    </w:p>
    <w:p w:rsidR="00E6257E" w:rsidRPr="00E6257E" w:rsidRDefault="00E6257E" w:rsidP="00E6257E">
      <w:pPr>
        <w:shd w:val="clear" w:color="auto" w:fill="FFFFFF"/>
        <w:spacing w:before="30" w:after="30" w:line="293" w:lineRule="atLeast"/>
        <w:ind w:firstLine="406"/>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b/>
          <w:bCs/>
          <w:sz w:val="24"/>
          <w:szCs w:val="24"/>
          <w:lang w:eastAsia="ru-RU"/>
        </w:rPr>
        <w:t>Рисование по клеточкам по слуховому восприятию.</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xml:space="preserve">Эта работа предполагает систему приёмов и заданий от </w:t>
      </w:r>
      <w:proofErr w:type="gramStart"/>
      <w:r w:rsidRPr="00E6257E">
        <w:rPr>
          <w:rFonts w:ascii="Georgia" w:eastAsia="Times New Roman" w:hAnsi="Georgia" w:cs="Times New Roman"/>
          <w:sz w:val="24"/>
          <w:szCs w:val="24"/>
          <w:lang w:eastAsia="ru-RU"/>
        </w:rPr>
        <w:t>простого</w:t>
      </w:r>
      <w:proofErr w:type="gramEnd"/>
      <w:r w:rsidRPr="00E6257E">
        <w:rPr>
          <w:rFonts w:ascii="Georgia" w:eastAsia="Times New Roman" w:hAnsi="Georgia" w:cs="Times New Roman"/>
          <w:sz w:val="24"/>
          <w:szCs w:val="24"/>
          <w:lang w:eastAsia="ru-RU"/>
        </w:rPr>
        <w:t xml:space="preserve"> к сложному. Учитывая возрастные особенности старших дошкольников, особенности слухового и зрительного восприятия занятия проводятся в тетради в крупную клетку. Клетка даёт большие возможности для развития мелкой моторики и элементарных графических навыков письма, так как рисование по клеткам требует мелких и точных движений, а также развивает умения ориентироваться в пространстве.</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На первом этапе ребёнок знакомится с тетрадью в клеточку, рабочей строкой затем учится выполнять задания в ограниченном пространстве-клетке, совершенствует умения измерять условной меркой-клеткой.</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В последующем задания усложнятся, постепенно к сложным слуховым диктантам переходим после того, как у детей уже сформировались достаточно чёткие прост</w:t>
      </w:r>
      <w:r w:rsidRPr="00E6257E">
        <w:rPr>
          <w:rFonts w:ascii="Georgia" w:eastAsia="Times New Roman" w:hAnsi="Georgia" w:cs="Times New Roman"/>
          <w:sz w:val="24"/>
          <w:szCs w:val="24"/>
          <w:lang w:eastAsia="ru-RU"/>
        </w:rPr>
        <w:softHyphen/>
        <w:t>ранственные ориентиры и они свободно воспринимают слуховые задания. Занятия рекомендуется проводить один раз в неделю по 25 минут. Перед выполнением задания психологический настрой, а после выполнения - упражнения для кистей рук. Задания можно выполнять различным материалом: шариковой ручкой, фломастером, простым или цветным карандашами.</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lastRenderedPageBreak/>
        <w:t xml:space="preserve">Все знания и </w:t>
      </w:r>
      <w:proofErr w:type="gramStart"/>
      <w:r w:rsidRPr="00E6257E">
        <w:rPr>
          <w:rFonts w:ascii="Georgia" w:eastAsia="Times New Roman" w:hAnsi="Georgia" w:cs="Times New Roman"/>
          <w:sz w:val="24"/>
          <w:szCs w:val="24"/>
          <w:lang w:eastAsia="ru-RU"/>
        </w:rPr>
        <w:t>умения</w:t>
      </w:r>
      <w:proofErr w:type="gramEnd"/>
      <w:r w:rsidRPr="00E6257E">
        <w:rPr>
          <w:rFonts w:ascii="Georgia" w:eastAsia="Times New Roman" w:hAnsi="Georgia" w:cs="Times New Roman"/>
          <w:sz w:val="24"/>
          <w:szCs w:val="24"/>
          <w:lang w:eastAsia="ru-RU"/>
        </w:rPr>
        <w:t xml:space="preserve"> полученные на занятиях кружка "Волшебные клеточки" дети закрепляют в свободной деятельности. Для этого в уголке развивающих игр помещены тетради и листочки в клеточку, ручки, карандаши, образцы различ</w:t>
      </w:r>
      <w:r w:rsidRPr="00E6257E">
        <w:rPr>
          <w:rFonts w:ascii="Georgia" w:eastAsia="Times New Roman" w:hAnsi="Georgia" w:cs="Times New Roman"/>
          <w:sz w:val="24"/>
          <w:szCs w:val="24"/>
          <w:lang w:eastAsia="ru-RU"/>
        </w:rPr>
        <w:softHyphen/>
        <w:t>ных заданий из книжек издательства "Карапуз из серии "Готовим руку ребёнка к письму", "Математика в клеточку " и другие.</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Дети самостоятельно перерисовывают картинки по клеточкам, придумывают различные свои фигуры.</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b/>
          <w:bCs/>
          <w:sz w:val="24"/>
          <w:szCs w:val="24"/>
          <w:lang w:eastAsia="ru-RU"/>
        </w:rPr>
        <w:t>Подготовка руки к письму.</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Выработка правильной осанки, наклонного расположения тетради на парте и умение держать карандаш и ручку при письме и рисовании. 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 Овладение строчкой.</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Письмо элементов букв: прямой наклонной короткой палочки, прямой наклонной длинной палочки, палочки с закруглением внизу, длинной палочки с петлей, палочки с закруглением вверху и внизу, полуовала и овала.</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b/>
          <w:bCs/>
          <w:sz w:val="24"/>
          <w:szCs w:val="24"/>
          <w:lang w:eastAsia="ru-RU"/>
        </w:rPr>
        <w:t>Пальчиковая гимнастика.</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xml:space="preserve">Ученые пришли к заключению, что формирование речевых областей совершается под влиянием </w:t>
      </w:r>
      <w:proofErr w:type="spellStart"/>
      <w:r w:rsidRPr="00E6257E">
        <w:rPr>
          <w:rFonts w:ascii="Georgia" w:eastAsia="Times New Roman" w:hAnsi="Georgia" w:cs="Times New Roman"/>
          <w:sz w:val="24"/>
          <w:szCs w:val="24"/>
          <w:lang w:eastAsia="ru-RU"/>
        </w:rPr>
        <w:t>кинестических</w:t>
      </w:r>
      <w:proofErr w:type="spellEnd"/>
      <w:r w:rsidRPr="00E6257E">
        <w:rPr>
          <w:rFonts w:ascii="Georgia" w:eastAsia="Times New Roman" w:hAnsi="Georgia" w:cs="Times New Roman"/>
          <w:sz w:val="24"/>
          <w:szCs w:val="24"/>
          <w:lang w:eastAsia="ru-RU"/>
        </w:rPr>
        <w:t xml:space="preserve"> импульсов от рук, а точнее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 "Пальчиковые игры" 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Очень важны эти игры для развития творчества детей. Если ребенок усвоил какую-нибудь одну "пальчиковую игру", он обязательно будет стараться придумать новую инсценировку. Дети старше 5 лет могут оформить игры разнообразным реквизитом - домиками, кубиками, мелкими предметами и т.д. Целесообразно каждое занятие по подготовке к письму начинать с "пальчиковых игр", чтобы размять пальчики, активизировать моторику рук для успешного выполнения детьми разнообразных графических упражнений. Время проведения 3 - 7 минут.</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b/>
          <w:bCs/>
          <w:sz w:val="24"/>
          <w:szCs w:val="24"/>
          <w:lang w:eastAsia="ru-RU"/>
        </w:rPr>
        <w:lastRenderedPageBreak/>
        <w:t>Графические упражнения. Штриховка.</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xml:space="preserve">Выполнение графических упражнений и штриховки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ручку от бумаги и не прерывать линии. При 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Умение писать с наклоном сверху вниз и снизу вверх необходимо при формировании почерка. Развитию точности движений, вниманию и </w:t>
      </w:r>
      <w:proofErr w:type="gramStart"/>
      <w:r w:rsidRPr="00E6257E">
        <w:rPr>
          <w:rFonts w:ascii="Georgia" w:eastAsia="Times New Roman" w:hAnsi="Georgia" w:cs="Times New Roman"/>
          <w:sz w:val="24"/>
          <w:szCs w:val="24"/>
          <w:lang w:eastAsia="ru-RU"/>
        </w:rPr>
        <w:t>контролю за</w:t>
      </w:r>
      <w:proofErr w:type="gramEnd"/>
      <w:r w:rsidRPr="00E6257E">
        <w:rPr>
          <w:rFonts w:ascii="Georgia" w:eastAsia="Times New Roman" w:hAnsi="Georgia" w:cs="Times New Roman"/>
          <w:sz w:val="24"/>
          <w:szCs w:val="24"/>
          <w:lang w:eastAsia="ru-RU"/>
        </w:rPr>
        <w:t xml:space="preserve"> собственными действиями также способствуют графические упражнения.</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Правила штриховки:</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Штриховать только в заданном направлении.</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Не выходить за контуры фигуры.</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Соблюдать параллельность линий.</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Не сближать штрихи, расстояние между ними должно быть 0,5 см.</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Выполняя различные упражнения по подготовке к письму, ребенок и обучающий должны постоянно помнить и соблюдать гигиенические правила письма, доводя их выполнение до автоматизма. Соблюдение гигиенических правил поможет ребенку в дальнейшем преодолеть трудности технической стороны письма.</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b/>
          <w:bCs/>
          <w:sz w:val="24"/>
          <w:szCs w:val="24"/>
          <w:lang w:eastAsia="ru-RU"/>
        </w:rPr>
        <w:t>Вырезывание ножницами.</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proofErr w:type="gramStart"/>
      <w:r w:rsidRPr="00E6257E">
        <w:rPr>
          <w:rFonts w:ascii="Georgia" w:eastAsia="Times New Roman" w:hAnsi="Georgia" w:cs="Times New Roman"/>
          <w:sz w:val="24"/>
          <w:szCs w:val="24"/>
          <w:lang w:eastAsia="ru-RU"/>
        </w:rPr>
        <w:t>Педагог уделяет особое внимание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E6257E">
        <w:rPr>
          <w:rFonts w:ascii="Georgia" w:eastAsia="Times New Roman" w:hAnsi="Georgia" w:cs="Times New Roman"/>
          <w:sz w:val="24"/>
          <w:szCs w:val="24"/>
          <w:lang w:eastAsia="ru-RU"/>
        </w:rPr>
        <w:t xml:space="preserve"> Задача состоит в том, чтобы подвести детей к обобщенному пониманию способов вырезывания любых предметов. При объяснении задания необходимо учить детей не только пассивно усваивать процесс вырезывания, но и побуждать их давать словесную характеристику движениям рук педагога при показе способов вырезывания. Получая симметричные формы при сгибании бумаги, сложенной гармошкой, дети должны усвоить, что они </w:t>
      </w:r>
      <w:proofErr w:type="gramStart"/>
      <w:r w:rsidRPr="00E6257E">
        <w:rPr>
          <w:rFonts w:ascii="Georgia" w:eastAsia="Times New Roman" w:hAnsi="Georgia" w:cs="Times New Roman"/>
          <w:sz w:val="24"/>
          <w:szCs w:val="24"/>
          <w:lang w:eastAsia="ru-RU"/>
        </w:rPr>
        <w:t>вырезывают</w:t>
      </w:r>
      <w:proofErr w:type="gramEnd"/>
      <w:r w:rsidRPr="00E6257E">
        <w:rPr>
          <w:rFonts w:ascii="Georgia" w:eastAsia="Times New Roman" w:hAnsi="Georgia" w:cs="Times New Roman"/>
          <w:sz w:val="24"/>
          <w:szCs w:val="24"/>
          <w:lang w:eastAsia="ru-RU"/>
        </w:rPr>
        <w:t xml:space="preserve"> не целую форму а ее половину.</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Старшие дошкольники начинают овладевать без предварительной прорисовки, подготовки линии контура навыками силуэтного вырезывания. Обучая силуэтному вырезыванию, успешно используется прием обведения контура предмета в воздухе. Развитию умения "видеть" предмет в воздухе способствуют систематически проводимые игры "Угадай, что рисую?", "Загадай, я отгадаю" (дети или педагог очерчивают в воздухе предмет, отгадывают). Прежде чем приступить к вырезыванию силуэта, следует продумать, откуда, с какого угла, в какую сторону листа, направить ножницы, т.е. учиться планировать предстоящее действие.</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lastRenderedPageBreak/>
        <w:t xml:space="preserve">Умение уверенно пользоваться ножницами играет особую роль в развитии ручной умелости. Для дошкольников это трудно, требует </w:t>
      </w:r>
      <w:proofErr w:type="spellStart"/>
      <w:r w:rsidRPr="00E6257E">
        <w:rPr>
          <w:rFonts w:ascii="Georgia" w:eastAsia="Times New Roman" w:hAnsi="Georgia" w:cs="Times New Roman"/>
          <w:sz w:val="24"/>
          <w:szCs w:val="24"/>
          <w:lang w:eastAsia="ru-RU"/>
        </w:rPr>
        <w:t>скоординированности</w:t>
      </w:r>
      <w:proofErr w:type="spellEnd"/>
      <w:r w:rsidRPr="00E6257E">
        <w:rPr>
          <w:rFonts w:ascii="Georgia" w:eastAsia="Times New Roman" w:hAnsi="Georgia" w:cs="Times New Roman"/>
          <w:sz w:val="24"/>
          <w:szCs w:val="24"/>
          <w:lang w:eastAsia="ru-RU"/>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p>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r w:rsidRPr="00E6257E">
        <w:rPr>
          <w:rFonts w:ascii="Georgia" w:eastAsia="Times New Roman" w:hAnsi="Georgia" w:cs="Times New Roman"/>
          <w:b/>
          <w:bCs/>
          <w:sz w:val="24"/>
          <w:szCs w:val="24"/>
          <w:lang w:eastAsia="ru-RU"/>
        </w:rPr>
        <w:t xml:space="preserve">К </w:t>
      </w:r>
      <w:r>
        <w:rPr>
          <w:rFonts w:ascii="Georgia" w:eastAsia="Times New Roman" w:hAnsi="Georgia" w:cs="Times New Roman"/>
          <w:b/>
          <w:bCs/>
          <w:sz w:val="24"/>
          <w:szCs w:val="24"/>
          <w:lang w:eastAsia="ru-RU"/>
        </w:rPr>
        <w:t xml:space="preserve">7 годам </w:t>
      </w:r>
      <w:r w:rsidRPr="00E6257E">
        <w:rPr>
          <w:rFonts w:ascii="Georgia" w:eastAsia="Times New Roman" w:hAnsi="Georgia" w:cs="Times New Roman"/>
          <w:b/>
          <w:bCs/>
          <w:sz w:val="24"/>
          <w:szCs w:val="24"/>
          <w:lang w:eastAsia="ru-RU"/>
        </w:rPr>
        <w:t xml:space="preserve"> дети должны знать и уметь:</w:t>
      </w:r>
    </w:p>
    <w:p w:rsidR="00E6257E" w:rsidRPr="00E6257E" w:rsidRDefault="00E6257E" w:rsidP="00E6257E">
      <w:pPr>
        <w:shd w:val="clear" w:color="auto" w:fill="FFFFFF"/>
        <w:spacing w:before="30" w:after="30" w:line="293" w:lineRule="atLeast"/>
        <w:ind w:left="840" w:hanging="360"/>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w:t>
      </w:r>
    </w:p>
    <w:tbl>
      <w:tblPr>
        <w:tblW w:w="8788" w:type="dxa"/>
        <w:tblInd w:w="150"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4394"/>
        <w:gridCol w:w="4394"/>
      </w:tblGrid>
      <w:tr w:rsidR="00E6257E" w:rsidRPr="00E6257E" w:rsidTr="00E6257E">
        <w:trPr>
          <w:trHeight w:val="363"/>
        </w:trPr>
        <w:tc>
          <w:tcPr>
            <w:tcW w:w="2500" w:type="pct"/>
            <w:tcBorders>
              <w:top w:val="single" w:sz="8" w:space="0" w:color="auto"/>
              <w:left w:val="single" w:sz="8" w:space="0" w:color="auto"/>
              <w:bottom w:val="single" w:sz="8" w:space="0" w:color="auto"/>
              <w:right w:val="single" w:sz="8" w:space="0" w:color="auto"/>
            </w:tcBorders>
            <w:shd w:val="clear" w:color="auto" w:fill="FFFFFF"/>
            <w:hideMark/>
          </w:tcPr>
          <w:p w:rsidR="00E6257E" w:rsidRPr="00E6257E" w:rsidRDefault="00E6257E" w:rsidP="006862D5">
            <w:pPr>
              <w:spacing w:before="30" w:after="30" w:line="293" w:lineRule="atLeast"/>
              <w:jc w:val="center"/>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Знать</w:t>
            </w:r>
          </w:p>
        </w:tc>
        <w:tc>
          <w:tcPr>
            <w:tcW w:w="2500" w:type="pct"/>
            <w:tcBorders>
              <w:top w:val="single" w:sz="8" w:space="0" w:color="B9C2CB"/>
              <w:left w:val="nil"/>
              <w:bottom w:val="single" w:sz="8" w:space="0" w:color="B9C2CB"/>
              <w:right w:val="single" w:sz="8" w:space="0" w:color="B9C2CB"/>
            </w:tcBorders>
            <w:shd w:val="clear" w:color="auto" w:fill="FFFFFF"/>
            <w:hideMark/>
          </w:tcPr>
          <w:p w:rsidR="00E6257E" w:rsidRPr="00E6257E" w:rsidRDefault="00E6257E" w:rsidP="006862D5">
            <w:pPr>
              <w:spacing w:before="30" w:after="30" w:line="293" w:lineRule="atLeast"/>
              <w:jc w:val="center"/>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Уметь</w:t>
            </w:r>
          </w:p>
        </w:tc>
      </w:tr>
      <w:tr w:rsidR="00E6257E" w:rsidRPr="00E6257E" w:rsidTr="00E6257E">
        <w:trPr>
          <w:trHeight w:val="666"/>
        </w:trPr>
        <w:tc>
          <w:tcPr>
            <w:tcW w:w="2500" w:type="pct"/>
            <w:tcBorders>
              <w:top w:val="nil"/>
              <w:left w:val="single" w:sz="8" w:space="0" w:color="B9C2CB"/>
              <w:bottom w:val="single" w:sz="8" w:space="0" w:color="B9C2CB"/>
              <w:right w:val="single" w:sz="8" w:space="0" w:color="auto"/>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З</w:t>
            </w:r>
            <w:r w:rsidRPr="00E6257E">
              <w:rPr>
                <w:rFonts w:ascii="Georgia" w:eastAsia="Times New Roman" w:hAnsi="Georgia" w:cs="Times New Roman"/>
                <w:sz w:val="24"/>
                <w:szCs w:val="24"/>
                <w:lang w:eastAsia="ru-RU"/>
              </w:rPr>
              <w:t>нать гигиенические правила письма</w:t>
            </w:r>
          </w:p>
        </w:tc>
        <w:tc>
          <w:tcPr>
            <w:tcW w:w="2500" w:type="pct"/>
            <w:tcBorders>
              <w:top w:val="nil"/>
              <w:left w:val="nil"/>
              <w:bottom w:val="single" w:sz="8" w:space="0" w:color="B9C2CB"/>
              <w:right w:val="single" w:sz="8" w:space="0" w:color="B9C2CB"/>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Уметь сохранять правильную посадку и положение рук при письме.</w:t>
            </w:r>
          </w:p>
        </w:tc>
      </w:tr>
      <w:tr w:rsidR="00E6257E" w:rsidRPr="00E6257E" w:rsidTr="00E6257E">
        <w:trPr>
          <w:trHeight w:val="666"/>
        </w:trPr>
        <w:tc>
          <w:tcPr>
            <w:tcW w:w="2500" w:type="pct"/>
            <w:tcBorders>
              <w:top w:val="nil"/>
              <w:left w:val="single" w:sz="8" w:space="0" w:color="B9C2CB"/>
              <w:bottom w:val="single" w:sz="8" w:space="0" w:color="B9C2CB"/>
              <w:right w:val="single" w:sz="8" w:space="0" w:color="auto"/>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Знать правильное расположение тетради и ручки при письме.</w:t>
            </w:r>
          </w:p>
        </w:tc>
        <w:tc>
          <w:tcPr>
            <w:tcW w:w="2500" w:type="pct"/>
            <w:tcBorders>
              <w:top w:val="nil"/>
              <w:left w:val="nil"/>
              <w:bottom w:val="single" w:sz="8" w:space="0" w:color="B9C2CB"/>
              <w:right w:val="single" w:sz="8" w:space="0" w:color="B9C2CB"/>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уметь правильно держать ручку, карандаш.</w:t>
            </w:r>
          </w:p>
        </w:tc>
      </w:tr>
      <w:tr w:rsidR="00E6257E" w:rsidRPr="00E6257E" w:rsidTr="00E6257E">
        <w:trPr>
          <w:trHeight w:val="650"/>
        </w:trPr>
        <w:tc>
          <w:tcPr>
            <w:tcW w:w="2500" w:type="pct"/>
            <w:tcBorders>
              <w:top w:val="nil"/>
              <w:left w:val="single" w:sz="8" w:space="0" w:color="B9C2CB"/>
              <w:bottom w:val="single" w:sz="8" w:space="0" w:color="B9C2CB"/>
              <w:right w:val="single" w:sz="8" w:space="0" w:color="auto"/>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Знать правила штриховки.</w:t>
            </w:r>
          </w:p>
        </w:tc>
        <w:tc>
          <w:tcPr>
            <w:tcW w:w="2500" w:type="pct"/>
            <w:tcBorders>
              <w:top w:val="nil"/>
              <w:left w:val="nil"/>
              <w:bottom w:val="single" w:sz="8" w:space="0" w:color="B9C2CB"/>
              <w:right w:val="single" w:sz="8" w:space="0" w:color="B9C2CB"/>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Уметь ориентироваться на листе бумаги в клеточку, в тетради.</w:t>
            </w:r>
          </w:p>
        </w:tc>
      </w:tr>
      <w:tr w:rsidR="00E6257E" w:rsidRPr="00E6257E" w:rsidTr="00E6257E">
        <w:trPr>
          <w:trHeight w:val="650"/>
        </w:trPr>
        <w:tc>
          <w:tcPr>
            <w:tcW w:w="2500" w:type="pct"/>
            <w:tcBorders>
              <w:top w:val="nil"/>
              <w:left w:val="single" w:sz="8" w:space="0" w:color="B9C2CB"/>
              <w:bottom w:val="single" w:sz="8" w:space="0" w:color="B9C2CB"/>
              <w:right w:val="single" w:sz="8" w:space="0" w:color="auto"/>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Знать правила работы с тетрадью.</w:t>
            </w:r>
          </w:p>
        </w:tc>
        <w:tc>
          <w:tcPr>
            <w:tcW w:w="2500" w:type="pct"/>
            <w:tcBorders>
              <w:top w:val="nil"/>
              <w:left w:val="nil"/>
              <w:bottom w:val="single" w:sz="8" w:space="0" w:color="B9C2CB"/>
              <w:right w:val="single" w:sz="8" w:space="0" w:color="B9C2CB"/>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Уметь выполнять штриховку, соблюдая правила.</w:t>
            </w:r>
          </w:p>
        </w:tc>
      </w:tr>
      <w:tr w:rsidR="00E6257E" w:rsidRPr="00E6257E" w:rsidTr="00E6257E">
        <w:trPr>
          <w:trHeight w:val="666"/>
        </w:trPr>
        <w:tc>
          <w:tcPr>
            <w:tcW w:w="2500" w:type="pct"/>
            <w:tcBorders>
              <w:top w:val="nil"/>
              <w:left w:val="single" w:sz="8" w:space="0" w:color="B9C2CB"/>
              <w:bottom w:val="single" w:sz="8" w:space="0" w:color="B9C2CB"/>
              <w:right w:val="single" w:sz="8" w:space="0" w:color="auto"/>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Знать правила работы с ножницами.</w:t>
            </w:r>
          </w:p>
        </w:tc>
        <w:tc>
          <w:tcPr>
            <w:tcW w:w="2500" w:type="pct"/>
            <w:tcBorders>
              <w:top w:val="nil"/>
              <w:left w:val="nil"/>
              <w:bottom w:val="single" w:sz="8" w:space="0" w:color="B9C2CB"/>
              <w:right w:val="single" w:sz="8" w:space="0" w:color="B9C2CB"/>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Уметь самостоятельно рисовать простые элементы, фигуры.</w:t>
            </w:r>
          </w:p>
        </w:tc>
      </w:tr>
      <w:tr w:rsidR="00E6257E" w:rsidRPr="00E6257E" w:rsidTr="00E6257E">
        <w:trPr>
          <w:trHeight w:val="983"/>
        </w:trPr>
        <w:tc>
          <w:tcPr>
            <w:tcW w:w="2500" w:type="pct"/>
            <w:tcBorders>
              <w:top w:val="nil"/>
              <w:left w:val="single" w:sz="8" w:space="0" w:color="B9C2CB"/>
              <w:bottom w:val="single" w:sz="8" w:space="0" w:color="B9C2CB"/>
              <w:right w:val="single" w:sz="8" w:space="0" w:color="auto"/>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w:t>
            </w:r>
          </w:p>
        </w:tc>
        <w:tc>
          <w:tcPr>
            <w:tcW w:w="2500" w:type="pct"/>
            <w:tcBorders>
              <w:top w:val="nil"/>
              <w:left w:val="nil"/>
              <w:bottom w:val="single" w:sz="8" w:space="0" w:color="B9C2CB"/>
              <w:right w:val="single" w:sz="8" w:space="0" w:color="B9C2CB"/>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Уметь ориентироваться в тетради, на строке, на странице.</w:t>
            </w:r>
          </w:p>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w:t>
            </w:r>
          </w:p>
        </w:tc>
      </w:tr>
      <w:tr w:rsidR="00E6257E" w:rsidRPr="00E6257E" w:rsidTr="00E6257E">
        <w:trPr>
          <w:trHeight w:val="666"/>
        </w:trPr>
        <w:tc>
          <w:tcPr>
            <w:tcW w:w="2500" w:type="pct"/>
            <w:tcBorders>
              <w:top w:val="nil"/>
              <w:left w:val="single" w:sz="8" w:space="0" w:color="B9C2CB"/>
              <w:bottom w:val="single" w:sz="8" w:space="0" w:color="B9C2CB"/>
              <w:right w:val="single" w:sz="8" w:space="0" w:color="auto"/>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 </w:t>
            </w:r>
          </w:p>
        </w:tc>
        <w:tc>
          <w:tcPr>
            <w:tcW w:w="2500" w:type="pct"/>
            <w:tcBorders>
              <w:top w:val="nil"/>
              <w:left w:val="nil"/>
              <w:bottom w:val="single" w:sz="8" w:space="0" w:color="B9C2CB"/>
              <w:right w:val="single" w:sz="8" w:space="0" w:color="B9C2CB"/>
            </w:tcBorders>
            <w:shd w:val="clear" w:color="auto" w:fill="FFFFFF"/>
            <w:hideMark/>
          </w:tcPr>
          <w:p w:rsidR="00E6257E" w:rsidRPr="00E6257E" w:rsidRDefault="00E6257E" w:rsidP="006862D5">
            <w:pPr>
              <w:spacing w:before="30" w:after="30" w:line="293" w:lineRule="atLeast"/>
              <w:rPr>
                <w:rFonts w:ascii="Georgia" w:eastAsia="Times New Roman" w:hAnsi="Georgia" w:cs="Times New Roman"/>
                <w:sz w:val="24"/>
                <w:szCs w:val="24"/>
                <w:lang w:eastAsia="ru-RU"/>
              </w:rPr>
            </w:pPr>
            <w:r w:rsidRPr="00E6257E">
              <w:rPr>
                <w:rFonts w:ascii="Georgia" w:eastAsia="Times New Roman" w:hAnsi="Georgia" w:cs="Times New Roman"/>
                <w:sz w:val="24"/>
                <w:szCs w:val="24"/>
                <w:lang w:eastAsia="ru-RU"/>
              </w:rPr>
              <w:t>Уметь правильно держать ножницы и работать с ними.</w:t>
            </w:r>
          </w:p>
        </w:tc>
      </w:tr>
    </w:tbl>
    <w:p w:rsidR="00E6257E" w:rsidRPr="00E6257E" w:rsidRDefault="00E6257E" w:rsidP="00E6257E">
      <w:pPr>
        <w:shd w:val="clear" w:color="auto" w:fill="FFFFFF"/>
        <w:spacing w:before="150" w:after="150" w:line="293" w:lineRule="atLeast"/>
        <w:rPr>
          <w:rFonts w:ascii="Georgia" w:eastAsia="Times New Roman" w:hAnsi="Georgia" w:cs="Times New Roman"/>
          <w:sz w:val="24"/>
          <w:szCs w:val="24"/>
          <w:lang w:eastAsia="ru-RU"/>
        </w:rPr>
      </w:pPr>
    </w:p>
    <w:sectPr w:rsidR="00E6257E" w:rsidRPr="00E6257E" w:rsidSect="00CE6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6373"/>
    <w:multiLevelType w:val="multilevel"/>
    <w:tmpl w:val="03145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C822E6"/>
    <w:multiLevelType w:val="multilevel"/>
    <w:tmpl w:val="F9942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83577D"/>
    <w:multiLevelType w:val="multilevel"/>
    <w:tmpl w:val="333E3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9142B1"/>
    <w:multiLevelType w:val="multilevel"/>
    <w:tmpl w:val="E2E02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CB0789"/>
    <w:multiLevelType w:val="multilevel"/>
    <w:tmpl w:val="9326C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A055AC"/>
    <w:multiLevelType w:val="multilevel"/>
    <w:tmpl w:val="BA4EF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290E6F"/>
    <w:multiLevelType w:val="multilevel"/>
    <w:tmpl w:val="BCEEA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74133A"/>
    <w:multiLevelType w:val="multilevel"/>
    <w:tmpl w:val="A412D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1D6E1C"/>
    <w:multiLevelType w:val="multilevel"/>
    <w:tmpl w:val="FAB49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A26"/>
    <w:rsid w:val="00CE6D31"/>
    <w:rsid w:val="00E6257E"/>
    <w:rsid w:val="00EA7A26"/>
    <w:rsid w:val="00FA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31"/>
  </w:style>
  <w:style w:type="paragraph" w:styleId="3">
    <w:name w:val="heading 3"/>
    <w:basedOn w:val="a"/>
    <w:next w:val="a"/>
    <w:link w:val="30"/>
    <w:uiPriority w:val="9"/>
    <w:semiHidden/>
    <w:unhideWhenUsed/>
    <w:qFormat/>
    <w:rsid w:val="00E625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6257E"/>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E6257E"/>
    <w:rPr>
      <w:color w:val="0000FF"/>
      <w:u w:val="single"/>
    </w:rPr>
  </w:style>
  <w:style w:type="character" w:customStyle="1" w:styleId="apple-converted-space">
    <w:name w:val="apple-converted-space"/>
    <w:basedOn w:val="a0"/>
    <w:rsid w:val="00E6257E"/>
  </w:style>
</w:styles>
</file>

<file path=word/webSettings.xml><?xml version="1.0" encoding="utf-8"?>
<w:webSettings xmlns:r="http://schemas.openxmlformats.org/officeDocument/2006/relationships" xmlns:w="http://schemas.openxmlformats.org/wordprocessingml/2006/main">
  <w:divs>
    <w:div w:id="1207832381">
      <w:bodyDiv w:val="1"/>
      <w:marLeft w:val="0"/>
      <w:marRight w:val="0"/>
      <w:marTop w:val="0"/>
      <w:marBottom w:val="0"/>
      <w:divBdr>
        <w:top w:val="none" w:sz="0" w:space="0" w:color="auto"/>
        <w:left w:val="none" w:sz="0" w:space="0" w:color="auto"/>
        <w:bottom w:val="none" w:sz="0" w:space="0" w:color="auto"/>
        <w:right w:val="none" w:sz="0" w:space="0" w:color="auto"/>
      </w:divBdr>
    </w:div>
    <w:div w:id="16488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1365</Words>
  <Characters>7786</Characters>
  <Application>Microsoft Office Word</Application>
  <DocSecurity>0</DocSecurity>
  <Lines>64</Lines>
  <Paragraphs>18</Paragraphs>
  <ScaleCrop>false</ScaleCrop>
  <Company>DG Win&amp;Soft</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2019-03-17T13:17:00Z</cp:lastPrinted>
  <dcterms:created xsi:type="dcterms:W3CDTF">2019-03-17T13:13:00Z</dcterms:created>
  <dcterms:modified xsi:type="dcterms:W3CDTF">2019-03-17T13:38:00Z</dcterms:modified>
</cp:coreProperties>
</file>