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A0" w:rsidRPr="00700FE3" w:rsidRDefault="00700FE3" w:rsidP="00FB6DA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E3">
        <w:rPr>
          <w:rFonts w:ascii="Times New Roman" w:hAnsi="Times New Roman" w:cs="Times New Roman"/>
          <w:b/>
          <w:sz w:val="28"/>
          <w:szCs w:val="28"/>
        </w:rPr>
        <w:t>П</w:t>
      </w:r>
      <w:r w:rsidR="00FB6DA0" w:rsidRPr="00700FE3">
        <w:rPr>
          <w:rFonts w:ascii="Times New Roman" w:hAnsi="Times New Roman" w:cs="Times New Roman"/>
          <w:b/>
          <w:sz w:val="28"/>
          <w:szCs w:val="28"/>
        </w:rPr>
        <w:t xml:space="preserve">редставление педагогического  опыта учителя русского языка и литературы </w:t>
      </w:r>
    </w:p>
    <w:p w:rsidR="00FB6DA0" w:rsidRPr="00700FE3" w:rsidRDefault="00FB6DA0" w:rsidP="00FB6DA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E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700FE3">
        <w:rPr>
          <w:rFonts w:ascii="Times New Roman" w:hAnsi="Times New Roman" w:cs="Times New Roman"/>
          <w:b/>
          <w:sz w:val="28"/>
          <w:szCs w:val="28"/>
        </w:rPr>
        <w:t>Болдовская</w:t>
      </w:r>
      <w:proofErr w:type="spellEnd"/>
      <w:r w:rsidRPr="00700FE3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700FE3">
        <w:rPr>
          <w:rFonts w:ascii="Times New Roman" w:hAnsi="Times New Roman" w:cs="Times New Roman"/>
          <w:b/>
          <w:sz w:val="28"/>
          <w:szCs w:val="28"/>
        </w:rPr>
        <w:t>Рузаевского</w:t>
      </w:r>
      <w:proofErr w:type="spellEnd"/>
      <w:r w:rsidR="00700FE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00F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B6DA0" w:rsidRPr="00700FE3" w:rsidRDefault="00FB6DA0" w:rsidP="00FB6DA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E3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FB6DA0" w:rsidRPr="00700FE3" w:rsidRDefault="00FB6DA0" w:rsidP="00FB6DA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E3">
        <w:rPr>
          <w:rFonts w:ascii="Times New Roman" w:hAnsi="Times New Roman" w:cs="Times New Roman"/>
          <w:b/>
          <w:sz w:val="28"/>
          <w:szCs w:val="28"/>
        </w:rPr>
        <w:t xml:space="preserve">Митиной Нины  </w:t>
      </w:r>
      <w:proofErr w:type="spellStart"/>
      <w:r w:rsidRPr="00700FE3">
        <w:rPr>
          <w:rFonts w:ascii="Times New Roman" w:hAnsi="Times New Roman" w:cs="Times New Roman"/>
          <w:b/>
          <w:sz w:val="28"/>
          <w:szCs w:val="28"/>
        </w:rPr>
        <w:t>Киреевны</w:t>
      </w:r>
      <w:proofErr w:type="spellEnd"/>
    </w:p>
    <w:p w:rsidR="001D7DD3" w:rsidRPr="00DF2764" w:rsidRDefault="00FB6DA0" w:rsidP="00D06F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   Тема моего   педагогического опыта «</w:t>
      </w:r>
      <w:r w:rsidRPr="00DF276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коммуникативной компетенции  на уроках русского языка и литературы в системе личностно- ориентированного обучения»</w:t>
      </w:r>
      <w:r w:rsidRPr="00DF27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764">
        <w:rPr>
          <w:rFonts w:ascii="Times New Roman" w:hAnsi="Times New Roman" w:cs="Times New Roman"/>
          <w:sz w:val="28"/>
          <w:szCs w:val="28"/>
        </w:rPr>
        <w:t>Над данной темой я работаю с 2016 года</w:t>
      </w:r>
      <w:r w:rsidR="00725B03" w:rsidRPr="00DF2764">
        <w:rPr>
          <w:rFonts w:ascii="Times New Roman" w:hAnsi="Times New Roman" w:cs="Times New Roman"/>
          <w:sz w:val="28"/>
          <w:szCs w:val="28"/>
        </w:rPr>
        <w:t>. Почему я выбрала именно эту тему</w:t>
      </w:r>
      <w:r w:rsidR="001D7DD3" w:rsidRPr="00DF2764">
        <w:rPr>
          <w:rFonts w:ascii="Times New Roman" w:hAnsi="Times New Roman" w:cs="Times New Roman"/>
          <w:sz w:val="28"/>
          <w:szCs w:val="28"/>
        </w:rPr>
        <w:t>?</w:t>
      </w:r>
      <w:r w:rsidR="00725B03" w:rsidRPr="00DF2764">
        <w:rPr>
          <w:rFonts w:ascii="Times New Roman" w:hAnsi="Times New Roman" w:cs="Times New Roman"/>
          <w:sz w:val="28"/>
          <w:szCs w:val="28"/>
        </w:rPr>
        <w:t xml:space="preserve"> Согласно новому федеральному государственному образовательному стандарту  школа</w:t>
      </w:r>
      <w:r w:rsidR="00D06F5D">
        <w:rPr>
          <w:rFonts w:ascii="Times New Roman" w:hAnsi="Times New Roman" w:cs="Times New Roman"/>
          <w:sz w:val="28"/>
          <w:szCs w:val="28"/>
        </w:rPr>
        <w:t xml:space="preserve"> </w:t>
      </w:r>
      <w:r w:rsidR="00725B03" w:rsidRPr="00DF2764">
        <w:rPr>
          <w:rFonts w:ascii="Times New Roman" w:hAnsi="Times New Roman" w:cs="Times New Roman"/>
          <w:sz w:val="28"/>
          <w:szCs w:val="28"/>
        </w:rPr>
        <w:t xml:space="preserve"> должна формировать целостную систему универсальных способов деятельности учащихся, ключевые компетенции, определяющие современное качество содержания образования. Одной из таких ключевых компетенций является </w:t>
      </w:r>
      <w:proofErr w:type="gramStart"/>
      <w:r w:rsidR="00725B03" w:rsidRPr="00DF2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коммуникативная</w:t>
      </w:r>
      <w:proofErr w:type="gramEnd"/>
      <w:r w:rsidR="00725B03" w:rsidRPr="00DF2764">
        <w:rPr>
          <w:rFonts w:ascii="Times New Roman" w:hAnsi="Times New Roman" w:cs="Times New Roman"/>
          <w:bCs/>
          <w:sz w:val="28"/>
          <w:szCs w:val="28"/>
        </w:rPr>
        <w:t xml:space="preserve">. От уровня коммуникативной компетентности личности во многом зависит успешность ее взаимодействия с партнерами по общению и самореализация в обществе. </w:t>
      </w:r>
      <w:r w:rsidR="00725B03" w:rsidRPr="00DF2764">
        <w:rPr>
          <w:rFonts w:ascii="Times New Roman" w:hAnsi="Times New Roman" w:cs="Times New Roman"/>
          <w:bCs/>
          <w:sz w:val="28"/>
          <w:szCs w:val="28"/>
        </w:rPr>
        <w:br/>
      </w:r>
      <w:r w:rsidR="001D7DD3" w:rsidRPr="00DF2764">
        <w:rPr>
          <w:rFonts w:ascii="Times New Roman" w:hAnsi="Times New Roman" w:cs="Times New Roman"/>
          <w:bCs/>
          <w:sz w:val="28"/>
          <w:szCs w:val="28"/>
        </w:rPr>
        <w:t>В связи с этим цель моего педагогического опыта заключается в следующем: определить и апробировать методы и технологии, позволяющие наиболее эффективно формировать коммуникативную компетенцию в условиях образовательного пространства средней общеобразовательной школы</w:t>
      </w:r>
      <w:r w:rsidR="002167BC" w:rsidRPr="00DF2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6DA0" w:rsidRPr="00DF2764" w:rsidRDefault="00FB6DA0" w:rsidP="001D7D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>Мною</w:t>
      </w:r>
      <w:r w:rsidR="00CE3808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DF2764">
        <w:rPr>
          <w:rFonts w:ascii="Times New Roman" w:hAnsi="Times New Roman" w:cs="Times New Roman"/>
          <w:sz w:val="28"/>
          <w:szCs w:val="28"/>
        </w:rPr>
        <w:t xml:space="preserve"> определены задачи, позволяющие достичь поставленной цели:</w:t>
      </w:r>
      <w:r w:rsidR="001D7DD3" w:rsidRPr="00DF27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DA0" w:rsidRPr="00DF2764" w:rsidRDefault="00FB6DA0" w:rsidP="00FB6DA0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>- эффективное построение учебного процесса,</w:t>
      </w:r>
    </w:p>
    <w:p w:rsidR="00FB6DA0" w:rsidRPr="00DF2764" w:rsidRDefault="00FB6DA0" w:rsidP="00FB6DA0">
      <w:pPr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>- применение современных педагогических технологий, учитывающих особенности  предмета и образовательные потребности учащихся,</w:t>
      </w:r>
    </w:p>
    <w:p w:rsidR="00FB6DA0" w:rsidRPr="00DF2764" w:rsidRDefault="00FB6DA0" w:rsidP="00FB6DA0">
      <w:pPr>
        <w:spacing w:after="0" w:line="10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64">
        <w:rPr>
          <w:rFonts w:ascii="Times New Roman" w:eastAsia="Times New Roman" w:hAnsi="Times New Roman" w:cs="Times New Roman"/>
          <w:sz w:val="28"/>
          <w:szCs w:val="28"/>
        </w:rPr>
        <w:t>- привлечение школьников к исследовательской работе по предмету, к участию в</w:t>
      </w:r>
      <w:r w:rsidR="00E5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E2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F2764">
        <w:rPr>
          <w:rFonts w:ascii="Times New Roman" w:eastAsia="Times New Roman" w:hAnsi="Times New Roman" w:cs="Times New Roman"/>
          <w:sz w:val="28"/>
          <w:szCs w:val="28"/>
        </w:rPr>
        <w:t xml:space="preserve"> конкурсах и олимпиадах.</w:t>
      </w:r>
    </w:p>
    <w:p w:rsidR="00FB6DA0" w:rsidRPr="00DF2764" w:rsidRDefault="00CE3808" w:rsidP="00D06F5D">
      <w:pPr>
        <w:shd w:val="clear" w:color="auto" w:fill="FFFFFF"/>
        <w:spacing w:after="301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я на своих уроках применяю различные </w:t>
      </w:r>
      <w:r w:rsidR="00FB6DA0" w:rsidRPr="00DF2764">
        <w:rPr>
          <w:rFonts w:ascii="Times New Roman" w:hAnsi="Times New Roman" w:cs="Times New Roman"/>
          <w:sz w:val="28"/>
          <w:szCs w:val="28"/>
        </w:rPr>
        <w:t>технологии. Наиболее эффективной формой в данном направлении я считаю работу с текстом на уроках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="00FB6DA0" w:rsidRPr="00DF2764">
        <w:rPr>
          <w:rFonts w:ascii="Times New Roman" w:hAnsi="Times New Roman" w:cs="Times New Roman"/>
          <w:sz w:val="28"/>
          <w:szCs w:val="28"/>
        </w:rPr>
        <w:t xml:space="preserve">, как одно из условий развития творческого потенциала учащихся, пополнения их словарного </w:t>
      </w:r>
      <w:r w:rsidR="00CC53F3">
        <w:rPr>
          <w:rFonts w:ascii="Times New Roman" w:hAnsi="Times New Roman" w:cs="Times New Roman"/>
          <w:sz w:val="28"/>
          <w:szCs w:val="28"/>
        </w:rPr>
        <w:t>запаса, улучшения качества речи, что способствует формированию коммуникативной компетенции.</w:t>
      </w:r>
      <w:r w:rsidR="00FB6DA0" w:rsidRPr="00DF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>Текст – это основа создания на уроках русского языка развивающей речевой среды.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Наиболее результативными, на мой взгляд, являются следующие формы и методы организации работы с текстом: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• комплексная работа с текстом;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• лингвостилистический анализ текста;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• сочинение-рассуждение;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• редактирование текста;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• различные виды диктантов;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• интеллектуально-лингвистические упражнения;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• работа с текстами-миниатюрами;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lastRenderedPageBreak/>
        <w:t xml:space="preserve">• составление </w:t>
      </w:r>
      <w:proofErr w:type="spellStart"/>
      <w:r w:rsidRPr="00DF2764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DF2764">
        <w:rPr>
          <w:rFonts w:ascii="Times New Roman" w:hAnsi="Times New Roman" w:cs="Times New Roman"/>
          <w:sz w:val="28"/>
          <w:szCs w:val="28"/>
        </w:rPr>
        <w:t xml:space="preserve">, кластеров к тексту;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• коммуникативные и игровые ситуации.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6DA0" w:rsidRPr="00DF2764" w:rsidRDefault="00CC53F3" w:rsidP="00FB6DA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DA0" w:rsidRPr="00DF2764">
        <w:rPr>
          <w:rFonts w:ascii="Times New Roman" w:hAnsi="Times New Roman" w:cs="Times New Roman"/>
          <w:sz w:val="28"/>
          <w:szCs w:val="28"/>
        </w:rPr>
        <w:t xml:space="preserve">Именно текст - основной компонент структуры учебника по русскому языку, именно через текст реализуются все цели обучения в их комплексе. </w:t>
      </w:r>
    </w:p>
    <w:p w:rsidR="00CC53F3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>Очень важны критерии отбора текстов. Они должны быть интересными с точки зрения орфографии, отличаться стилем, типом речи, лексикой, содержать различные синтаксические конструкции. Примерами таких текстов служат произведения классиков русской литературы. Ребенка нужно научить прислушаться к тексту. Прочитав рассказ, дети зачас</w:t>
      </w:r>
      <w:r w:rsidR="00E52A62">
        <w:rPr>
          <w:rFonts w:ascii="Times New Roman" w:hAnsi="Times New Roman" w:cs="Times New Roman"/>
          <w:sz w:val="28"/>
          <w:szCs w:val="28"/>
        </w:rPr>
        <w:t>тую не могут ответить на вопрос, о</w:t>
      </w:r>
      <w:r w:rsidRPr="00DF2764">
        <w:rPr>
          <w:rFonts w:ascii="Times New Roman" w:hAnsi="Times New Roman" w:cs="Times New Roman"/>
          <w:sz w:val="28"/>
          <w:szCs w:val="28"/>
        </w:rPr>
        <w:t xml:space="preserve"> чем текст? Поэтому предлагаю задание: задайте вопросы к тексту. О чем бы вы спросили автора?  Как ты думаешь, что может случиться дальше?</w:t>
      </w:r>
      <w:r w:rsidR="00CC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A0" w:rsidRPr="00DF2764" w:rsidRDefault="00CC53F3" w:rsidP="00FB6DA0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уроках литературы моделируем различные ситуации. </w:t>
      </w:r>
      <w:r w:rsidR="0032489F">
        <w:rPr>
          <w:rFonts w:ascii="Times New Roman" w:hAnsi="Times New Roman" w:cs="Times New Roman"/>
          <w:sz w:val="28"/>
          <w:szCs w:val="28"/>
        </w:rPr>
        <w:t xml:space="preserve"> Например, что </w:t>
      </w:r>
      <w:r w:rsidR="00FB6DA0" w:rsidRPr="00DF2764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538C4">
        <w:rPr>
          <w:rFonts w:ascii="Times New Roman" w:hAnsi="Times New Roman" w:cs="Times New Roman"/>
          <w:sz w:val="28"/>
          <w:szCs w:val="28"/>
        </w:rPr>
        <w:t xml:space="preserve"> бы</w:t>
      </w:r>
      <w:r w:rsidR="00FB6DA0" w:rsidRPr="00DF2764">
        <w:rPr>
          <w:rFonts w:ascii="Times New Roman" w:hAnsi="Times New Roman" w:cs="Times New Roman"/>
          <w:sz w:val="28"/>
          <w:szCs w:val="28"/>
        </w:rPr>
        <w:t xml:space="preserve"> с героиней пьесы Островского «Гроза», если бы она не погибла. Различные вопросы заставляют детей моделировать ситуацию. Например, при изучении рассказа И.С. Тургенева «</w:t>
      </w:r>
      <w:proofErr w:type="spellStart"/>
      <w:r w:rsidR="00FB6DA0" w:rsidRPr="00DF2764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FB6DA0" w:rsidRPr="00DF2764">
        <w:rPr>
          <w:rFonts w:ascii="Times New Roman" w:hAnsi="Times New Roman" w:cs="Times New Roman"/>
          <w:sz w:val="28"/>
          <w:szCs w:val="28"/>
        </w:rPr>
        <w:t>» дети моделируют финал рассказа, вместе с тем пытаются понять, почему именно так автор закончил свой рассказ. Очень важно на у</w:t>
      </w:r>
      <w:r w:rsidR="006538C4">
        <w:rPr>
          <w:rFonts w:ascii="Times New Roman" w:hAnsi="Times New Roman" w:cs="Times New Roman"/>
          <w:sz w:val="28"/>
          <w:szCs w:val="28"/>
        </w:rPr>
        <w:t>роках литературы научить ребенка</w:t>
      </w:r>
      <w:r w:rsidR="00FB6DA0" w:rsidRPr="00DF2764">
        <w:rPr>
          <w:rFonts w:ascii="Times New Roman" w:hAnsi="Times New Roman" w:cs="Times New Roman"/>
          <w:sz w:val="28"/>
          <w:szCs w:val="28"/>
        </w:rPr>
        <w:t xml:space="preserve"> обнаруживать связь между идеями, ценностями, целями и поступками. Художественный текст позволяет ставить много проблемных вопросов, применять эту ситуацию на себя.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F2764">
        <w:rPr>
          <w:rFonts w:ascii="Times New Roman" w:hAnsi="Times New Roman" w:cs="Times New Roman"/>
          <w:sz w:val="28"/>
          <w:szCs w:val="28"/>
        </w:rPr>
        <w:t xml:space="preserve">  Мною </w:t>
      </w:r>
      <w:r w:rsidR="006538C4">
        <w:rPr>
          <w:rFonts w:ascii="Times New Roman" w:hAnsi="Times New Roman" w:cs="Times New Roman"/>
          <w:sz w:val="28"/>
          <w:szCs w:val="28"/>
        </w:rPr>
        <w:t xml:space="preserve">составлен примерный план работы с текстом </w:t>
      </w:r>
      <w:r w:rsidRPr="00DF2764">
        <w:rPr>
          <w:rFonts w:ascii="Times New Roman" w:hAnsi="Times New Roman" w:cs="Times New Roman"/>
          <w:sz w:val="28"/>
          <w:szCs w:val="28"/>
        </w:rPr>
        <w:t xml:space="preserve"> любого типа речи: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1. Выразительное чтение текста.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2. Словарная работа.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3. Тема текста.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4. Идея текста.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5. Тип текста.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6. Стиль текста.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7. Выразительные средства речи и их роль.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    На основе образцовых текстов провожу различные диктанты: творческие, свободные, восстановленные, диктанты по аналогии, диктанты с продолжением.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Ценность упражнений такого рода выражается в том, что с их помощью одновременно стимулируется и интеллектуальное, и лингвистическое развитие обучающихся. При этом во время выполнения каждого учебного задания школьник совершает несколько умственных операций, например, сравнение, группировку, обобщение и включает различные виды речи: внутреннюю и внешнюю, устную и письменную, монологическую и диалогическую.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Средством создания речевых возможностей на уроке признается система упражнений. В своей работе с детьми моделирую ситуативные задания самостоятельно, а также использую и те задания, которые предлагаются в учебниках по русскому языку. Например, «Конкурс на лучший рассказ экскурсовода». «Ученики – это экскурсоводы, ведут экскурсию для младших </w:t>
      </w:r>
      <w:r w:rsidRPr="00DF2764">
        <w:rPr>
          <w:rFonts w:ascii="Times New Roman" w:hAnsi="Times New Roman" w:cs="Times New Roman"/>
          <w:sz w:val="28"/>
          <w:szCs w:val="28"/>
        </w:rPr>
        <w:lastRenderedPageBreak/>
        <w:t xml:space="preserve">классов, стараясь описать картину ярко, образно и доступно. Объясняя, что и почему им особенно нравится, чтобы вызвать заинтересованный отклик у зрителей».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Подобные упражнения учат вдумываться в речевую ситуацию, соотносить свое высказывание с адресатом, готовит к эффективному речевому общению.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Помогают в этом и коммуникативно-речевые упражнения.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Например, предлагаю охарактеризовать </w:t>
      </w:r>
      <w:r w:rsidR="006538C4">
        <w:rPr>
          <w:rFonts w:ascii="Times New Roman" w:hAnsi="Times New Roman" w:cs="Times New Roman"/>
          <w:sz w:val="28"/>
          <w:szCs w:val="28"/>
        </w:rPr>
        <w:t>пословицу</w:t>
      </w:r>
      <w:proofErr w:type="gramStart"/>
      <w:r w:rsidR="006538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38C4">
        <w:rPr>
          <w:rFonts w:ascii="Times New Roman" w:hAnsi="Times New Roman" w:cs="Times New Roman"/>
          <w:sz w:val="28"/>
          <w:szCs w:val="28"/>
        </w:rPr>
        <w:t xml:space="preserve">  </w:t>
      </w:r>
      <w:r w:rsidRPr="00DF2764">
        <w:rPr>
          <w:rFonts w:ascii="Times New Roman" w:hAnsi="Times New Roman" w:cs="Times New Roman"/>
          <w:sz w:val="28"/>
          <w:szCs w:val="28"/>
        </w:rPr>
        <w:t xml:space="preserve"> « Слово сказал - стрелу послал, письмо написал</w:t>
      </w:r>
      <w:r w:rsidR="002F2E2B">
        <w:rPr>
          <w:rFonts w:ascii="Times New Roman" w:hAnsi="Times New Roman" w:cs="Times New Roman"/>
          <w:sz w:val="28"/>
          <w:szCs w:val="28"/>
        </w:rPr>
        <w:t xml:space="preserve"> </w:t>
      </w:r>
      <w:r w:rsidRPr="00DF2764">
        <w:rPr>
          <w:rFonts w:ascii="Times New Roman" w:hAnsi="Times New Roman" w:cs="Times New Roman"/>
          <w:sz w:val="28"/>
          <w:szCs w:val="28"/>
        </w:rPr>
        <w:t>- в западню попал»</w:t>
      </w:r>
      <w:r w:rsidRPr="00DF27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Также развитию </w:t>
      </w:r>
      <w:r w:rsidR="006538C4">
        <w:rPr>
          <w:rFonts w:ascii="Times New Roman" w:hAnsi="Times New Roman" w:cs="Times New Roman"/>
          <w:sz w:val="28"/>
          <w:szCs w:val="28"/>
        </w:rPr>
        <w:t>коммуникативных компетенций способ</w:t>
      </w:r>
      <w:r w:rsidRPr="00DF2764">
        <w:rPr>
          <w:rFonts w:ascii="Times New Roman" w:hAnsi="Times New Roman" w:cs="Times New Roman"/>
          <w:sz w:val="28"/>
          <w:szCs w:val="28"/>
        </w:rPr>
        <w:t xml:space="preserve">ствуют дидактические игры на уроке. Например: </w:t>
      </w:r>
    </w:p>
    <w:p w:rsidR="00FB6DA0" w:rsidRPr="00DF2764" w:rsidRDefault="00FB6DA0" w:rsidP="00FB6DA0">
      <w:pPr>
        <w:pStyle w:val="1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«Редактор». Исправьте речевые ошибки в тексте. </w:t>
      </w:r>
    </w:p>
    <w:p w:rsidR="00FB6DA0" w:rsidRPr="00DF2764" w:rsidRDefault="00FB6DA0" w:rsidP="00FB6DA0">
      <w:pPr>
        <w:pStyle w:val="1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«Диктор». Прочитайте текст </w:t>
      </w:r>
      <w:proofErr w:type="spellStart"/>
      <w:r w:rsidRPr="00DF2764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DF2764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FB6DA0" w:rsidRPr="00DF2764" w:rsidRDefault="00FB6DA0" w:rsidP="00FB6DA0">
      <w:pPr>
        <w:pStyle w:val="10"/>
        <w:spacing w:before="0" w:after="0"/>
        <w:jc w:val="both"/>
        <w:rPr>
          <w:sz w:val="28"/>
          <w:szCs w:val="28"/>
        </w:rPr>
      </w:pP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 </w:t>
      </w:r>
      <w:r w:rsidR="00E52A62">
        <w:rPr>
          <w:rFonts w:ascii="Times New Roman" w:hAnsi="Times New Roman" w:cs="Times New Roman"/>
          <w:sz w:val="28"/>
          <w:szCs w:val="28"/>
        </w:rPr>
        <w:t xml:space="preserve">       Для активного формирования речевых компетенций в процесс обучения часто включаю нестандартные уроки</w:t>
      </w:r>
      <w:r w:rsidR="0097021A">
        <w:rPr>
          <w:rFonts w:ascii="Times New Roman" w:hAnsi="Times New Roman" w:cs="Times New Roman"/>
          <w:sz w:val="28"/>
          <w:szCs w:val="28"/>
        </w:rPr>
        <w:t xml:space="preserve">.  Они </w:t>
      </w:r>
      <w:r w:rsidRPr="00DF2764">
        <w:rPr>
          <w:rFonts w:ascii="Times New Roman" w:hAnsi="Times New Roman" w:cs="Times New Roman"/>
          <w:sz w:val="28"/>
          <w:szCs w:val="28"/>
        </w:rPr>
        <w:t>активизируют интеллектуальную и речевую деятельность, способствуют осуществлению личностного подх</w:t>
      </w:r>
      <w:r w:rsidR="0097021A">
        <w:rPr>
          <w:rFonts w:ascii="Times New Roman" w:hAnsi="Times New Roman" w:cs="Times New Roman"/>
          <w:sz w:val="28"/>
          <w:szCs w:val="28"/>
        </w:rPr>
        <w:t xml:space="preserve">ода к учащимся. </w:t>
      </w:r>
      <w:r w:rsidRPr="00DF2764">
        <w:rPr>
          <w:rFonts w:ascii="Times New Roman" w:hAnsi="Times New Roman" w:cs="Times New Roman"/>
          <w:sz w:val="28"/>
          <w:szCs w:val="28"/>
        </w:rPr>
        <w:t xml:space="preserve"> Провожу различные виды уроков:</w:t>
      </w:r>
      <w:r w:rsidRPr="00DF2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2764">
        <w:rPr>
          <w:rFonts w:ascii="Times New Roman" w:hAnsi="Times New Roman" w:cs="Times New Roman"/>
          <w:sz w:val="28"/>
          <w:szCs w:val="28"/>
        </w:rPr>
        <w:t xml:space="preserve"> уроки-исследования, уроки-семинары, практикумы, деловые игры, дискуссии, интегрированные уроки, включающие аналитическую работу с текстом и предполагающие возможность выбора учениками и самого текста, и заданий, справочного материала, формы выполнения работы и т. п.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Подобные уроки создают условия для проявления индивидуальных, читательских, исследовательских и творческих способностей, удовлетворения образовательных потребностей и интересов школьников. 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ab/>
        <w:t>На всех видах вышеназванных уроков мною создается особая образовательная ситуация, когда через общение ученик-учитель, ученик - ученики происходит осмысление и усвоение теоретических знаний и практических навыков, то есть закладываются базовые знания, необходимые для организации дальнейшей результативной учебной деятельности, где обязательным условием становится общение. При этом урок сохраняется как форма организации обучения, но и обновляются приемы и средства обучения через создание на разных этапах урока речевых ситуаций, расширяется применение современных педагогических технологий.</w:t>
      </w:r>
    </w:p>
    <w:p w:rsidR="00FB6DA0" w:rsidRPr="002F2E2B" w:rsidRDefault="0097021A" w:rsidP="002F2E2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6DA0" w:rsidRPr="00DF2764">
        <w:rPr>
          <w:rFonts w:ascii="Times New Roman" w:eastAsia="Times New Roman" w:hAnsi="Times New Roman" w:cs="Times New Roman"/>
          <w:sz w:val="28"/>
          <w:szCs w:val="28"/>
        </w:rPr>
        <w:t>Одно из важных условий применения данного опыт</w:t>
      </w:r>
      <w:proofErr w:type="gramStart"/>
      <w:r w:rsidR="00FB6DA0" w:rsidRPr="00DF276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FB6DA0" w:rsidRPr="00DF2764">
        <w:rPr>
          <w:rFonts w:ascii="Times New Roman" w:eastAsia="Times New Roman" w:hAnsi="Times New Roman" w:cs="Times New Roman"/>
          <w:sz w:val="28"/>
          <w:szCs w:val="28"/>
        </w:rPr>
        <w:t xml:space="preserve"> переход от традиционного обучения к личностно-ориентированному</w:t>
      </w:r>
      <w:r w:rsidR="002F2E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6DA0" w:rsidRPr="00DF2764">
        <w:rPr>
          <w:rFonts w:ascii="Times New Roman" w:eastAsia="Times New Roman" w:hAnsi="Times New Roman" w:cs="Times New Roman"/>
          <w:sz w:val="28"/>
          <w:szCs w:val="28"/>
        </w:rPr>
        <w:br/>
        <w:t xml:space="preserve">В результате применения разработанных методических приемов предполагается достижение следующих результатов: высокий уровень </w:t>
      </w:r>
      <w:proofErr w:type="spellStart"/>
      <w:r w:rsidR="00FB6DA0" w:rsidRPr="00DF276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FB6DA0" w:rsidRPr="00DF2764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компетенции; повышение интереса к русскому языку и литерат</w:t>
      </w:r>
      <w:r w:rsidR="002F2E2B">
        <w:rPr>
          <w:rFonts w:ascii="Times New Roman" w:eastAsia="Times New Roman" w:hAnsi="Times New Roman" w:cs="Times New Roman"/>
          <w:sz w:val="28"/>
          <w:szCs w:val="28"/>
        </w:rPr>
        <w:t>уре</w:t>
      </w:r>
      <w:proofErr w:type="gramStart"/>
      <w:r w:rsidR="002F2E2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2F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DA0" w:rsidRPr="00DF2764">
        <w:rPr>
          <w:rFonts w:ascii="Times New Roman" w:eastAsia="Times New Roman" w:hAnsi="Times New Roman" w:cs="Times New Roman"/>
          <w:sz w:val="28"/>
          <w:szCs w:val="28"/>
        </w:rPr>
        <w:t>активизация творческой деятельности – желание участвовать в различных творческих конкурсах.</w:t>
      </w:r>
    </w:p>
    <w:p w:rsidR="00FB6DA0" w:rsidRPr="00DF2764" w:rsidRDefault="00FB6DA0" w:rsidP="00FB6DA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sz w:val="28"/>
          <w:szCs w:val="28"/>
        </w:rPr>
        <w:t xml:space="preserve">    Таким образом, при систематической работе по формированию коммуникативной компетенции возможен положительный результат, что подтверждается результатами урочной и внеурочной деятельности: прослеживается динамика участия учеников в различных олимпиадах и </w:t>
      </w:r>
      <w:r w:rsidRPr="00DF2764">
        <w:rPr>
          <w:rFonts w:ascii="Times New Roman" w:hAnsi="Times New Roman" w:cs="Times New Roman"/>
          <w:sz w:val="28"/>
          <w:szCs w:val="28"/>
        </w:rPr>
        <w:lastRenderedPageBreak/>
        <w:t>конкурсах по русскому языку и литературе, а также наличия победителей и    призёров;</w:t>
      </w:r>
    </w:p>
    <w:tbl>
      <w:tblPr>
        <w:tblW w:w="0" w:type="auto"/>
        <w:tblInd w:w="-10" w:type="dxa"/>
        <w:tblLayout w:type="fixed"/>
        <w:tblLook w:val="0000"/>
      </w:tblPr>
      <w:tblGrid>
        <w:gridCol w:w="1951"/>
        <w:gridCol w:w="850"/>
        <w:gridCol w:w="2955"/>
        <w:gridCol w:w="870"/>
        <w:gridCol w:w="2965"/>
      </w:tblGrid>
      <w:tr w:rsidR="00FB6DA0" w:rsidRPr="00DF2764" w:rsidTr="006079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год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класс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Результат участия</w:t>
            </w:r>
          </w:p>
        </w:tc>
      </w:tr>
      <w:tr w:rsidR="00FB6DA0" w:rsidRPr="00DF2764" w:rsidTr="006079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2019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Муниципальная предметная олимпиада по русскому языку.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jc w:val="center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7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Призер</w:t>
            </w:r>
          </w:p>
        </w:tc>
      </w:tr>
      <w:tr w:rsidR="00FB6DA0" w:rsidRPr="00DF2764" w:rsidTr="006079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2018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27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конкурса сочинений « Россия, устремленная в будущее»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jc w:val="center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9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Призер</w:t>
            </w:r>
          </w:p>
        </w:tc>
      </w:tr>
      <w:tr w:rsidR="00FB6DA0" w:rsidRPr="00DF2764" w:rsidTr="006079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color w:val="000000"/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2020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spacing w:before="10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2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этап республиканского конкурса «Художник радости», посвящённый 150-летию со дня рождения Народного художника Мордовии Ф.В. </w:t>
            </w:r>
            <w:proofErr w:type="spellStart"/>
            <w:r w:rsidRPr="00DF2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Сычкова</w:t>
            </w:r>
            <w:proofErr w:type="spellEnd"/>
            <w:proofErr w:type="gramStart"/>
            <w:r w:rsidRPr="00DF27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jc w:val="center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11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3 место</w:t>
            </w:r>
          </w:p>
        </w:tc>
      </w:tr>
      <w:tr w:rsidR="00FB6DA0" w:rsidRPr="00DF2764" w:rsidTr="006079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2020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27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этап республиканского творческого конкурса по краеведению «Салют, Победа!», посвященного 75 - </w:t>
            </w:r>
            <w:proofErr w:type="spellStart"/>
            <w:r w:rsidRPr="00DF276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DF2764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 1941- 1945 гг.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jc w:val="center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9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1 место</w:t>
            </w:r>
          </w:p>
        </w:tc>
      </w:tr>
      <w:tr w:rsidR="00FB6DA0" w:rsidRPr="00DF2764" w:rsidTr="006079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color w:val="000000"/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2020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color w:val="000000"/>
                <w:sz w:val="28"/>
                <w:szCs w:val="28"/>
              </w:rPr>
              <w:t xml:space="preserve">Муниципальный конкурс на знание государственных и региональных символов и атрибутов Российской Федерации, республики Мордовия (номинация литературное </w:t>
            </w:r>
            <w:r w:rsidRPr="00DF2764">
              <w:rPr>
                <w:color w:val="000000"/>
                <w:sz w:val="28"/>
                <w:szCs w:val="28"/>
              </w:rPr>
              <w:lastRenderedPageBreak/>
              <w:t>творчество)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jc w:val="center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1 место</w:t>
            </w:r>
          </w:p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</w:p>
        </w:tc>
      </w:tr>
    </w:tbl>
    <w:p w:rsidR="00FB6DA0" w:rsidRPr="00DF2764" w:rsidRDefault="00FB6DA0" w:rsidP="00FB6DA0">
      <w:pPr>
        <w:pStyle w:val="10"/>
        <w:rPr>
          <w:sz w:val="28"/>
          <w:szCs w:val="28"/>
        </w:rPr>
      </w:pPr>
      <w:r w:rsidRPr="00DF2764">
        <w:rPr>
          <w:sz w:val="28"/>
          <w:szCs w:val="28"/>
        </w:rPr>
        <w:lastRenderedPageBreak/>
        <w:t xml:space="preserve">    Мои воспитанники активно  участвуют в различных </w:t>
      </w:r>
      <w:proofErr w:type="spellStart"/>
      <w:r w:rsidRPr="00DF2764">
        <w:rPr>
          <w:sz w:val="28"/>
          <w:szCs w:val="28"/>
        </w:rPr>
        <w:t>онлай</w:t>
      </w:r>
      <w:proofErr w:type="gramStart"/>
      <w:r w:rsidRPr="00DF2764">
        <w:rPr>
          <w:sz w:val="28"/>
          <w:szCs w:val="28"/>
        </w:rPr>
        <w:t>н</w:t>
      </w:r>
      <w:proofErr w:type="spellEnd"/>
      <w:r w:rsidRPr="00DF2764">
        <w:rPr>
          <w:sz w:val="28"/>
          <w:szCs w:val="28"/>
        </w:rPr>
        <w:t>-</w:t>
      </w:r>
      <w:proofErr w:type="gramEnd"/>
      <w:r w:rsidRPr="00DF2764">
        <w:rPr>
          <w:sz w:val="28"/>
          <w:szCs w:val="28"/>
        </w:rPr>
        <w:t xml:space="preserve"> олимпиадах по русскому языку:</w:t>
      </w:r>
    </w:p>
    <w:tbl>
      <w:tblPr>
        <w:tblW w:w="0" w:type="auto"/>
        <w:tblInd w:w="-10" w:type="dxa"/>
        <w:tblLayout w:type="fixed"/>
        <w:tblLook w:val="0000"/>
      </w:tblPr>
      <w:tblGrid>
        <w:gridCol w:w="816"/>
        <w:gridCol w:w="5386"/>
        <w:gridCol w:w="2998"/>
      </w:tblGrid>
      <w:tr w:rsidR="00FB6DA0" w:rsidRPr="00DF2764" w:rsidTr="0060796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jc w:val="center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Год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jc w:val="center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Олимпиада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jc w:val="center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Результат</w:t>
            </w:r>
          </w:p>
        </w:tc>
      </w:tr>
      <w:tr w:rsidR="00FB6DA0" w:rsidRPr="00DF2764" w:rsidTr="0060796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2016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Ме</w:t>
            </w:r>
            <w:r w:rsidR="002167BC" w:rsidRPr="00DF2764">
              <w:rPr>
                <w:sz w:val="28"/>
                <w:szCs w:val="28"/>
              </w:rPr>
              <w:t>ждународная олимпиада «</w:t>
            </w:r>
            <w:proofErr w:type="spellStart"/>
            <w:r w:rsidR="002167BC" w:rsidRPr="00DF2764">
              <w:rPr>
                <w:sz w:val="28"/>
                <w:szCs w:val="28"/>
              </w:rPr>
              <w:t>Фоксворд</w:t>
            </w:r>
            <w:proofErr w:type="spellEnd"/>
            <w:r w:rsidRPr="00DF2764">
              <w:rPr>
                <w:sz w:val="28"/>
                <w:szCs w:val="28"/>
              </w:rPr>
              <w:t>».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Диплом 3 степени- 1чел</w:t>
            </w:r>
          </w:p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Диплом 2 степени -2 человека</w:t>
            </w:r>
          </w:p>
        </w:tc>
      </w:tr>
      <w:tr w:rsidR="00FB6DA0" w:rsidRPr="00DF2764" w:rsidTr="0060796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2017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Международ</w:t>
            </w:r>
            <w:r w:rsidR="002167BC" w:rsidRPr="00DF2764">
              <w:rPr>
                <w:sz w:val="28"/>
                <w:szCs w:val="28"/>
              </w:rPr>
              <w:t xml:space="preserve">ная </w:t>
            </w:r>
            <w:proofErr w:type="spellStart"/>
            <w:r w:rsidR="002167BC" w:rsidRPr="00DF2764">
              <w:rPr>
                <w:sz w:val="28"/>
                <w:szCs w:val="28"/>
              </w:rPr>
              <w:t>онллайн-олимпиада</w:t>
            </w:r>
            <w:proofErr w:type="spellEnd"/>
            <w:r w:rsidR="002167BC" w:rsidRPr="00DF2764">
              <w:rPr>
                <w:sz w:val="28"/>
                <w:szCs w:val="28"/>
              </w:rPr>
              <w:t xml:space="preserve"> «</w:t>
            </w:r>
            <w:proofErr w:type="spellStart"/>
            <w:r w:rsidR="002167BC" w:rsidRPr="00DF2764">
              <w:rPr>
                <w:sz w:val="28"/>
                <w:szCs w:val="28"/>
              </w:rPr>
              <w:t>Фоксворд</w:t>
            </w:r>
            <w:proofErr w:type="spellEnd"/>
            <w:r w:rsidRPr="00DF2764">
              <w:rPr>
                <w:sz w:val="28"/>
                <w:szCs w:val="28"/>
              </w:rPr>
              <w:t>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Диплом 1степени -2 чел.</w:t>
            </w:r>
          </w:p>
          <w:p w:rsidR="00FB6DA0" w:rsidRPr="00DF2764" w:rsidRDefault="00FB6DA0" w:rsidP="00607966">
            <w:pPr>
              <w:pStyle w:val="10"/>
              <w:spacing w:after="0"/>
              <w:rPr>
                <w:sz w:val="28"/>
                <w:szCs w:val="28"/>
              </w:rPr>
            </w:pPr>
            <w:r w:rsidRPr="00DF2764">
              <w:rPr>
                <w:sz w:val="28"/>
                <w:szCs w:val="28"/>
              </w:rPr>
              <w:t>Диплом 2 степени- 2 чел</w:t>
            </w:r>
          </w:p>
        </w:tc>
      </w:tr>
    </w:tbl>
    <w:p w:rsidR="00FB6DA0" w:rsidRPr="00DF2764" w:rsidRDefault="00FB6DA0" w:rsidP="00FB6DA0">
      <w:pPr>
        <w:pStyle w:val="10"/>
        <w:jc w:val="both"/>
        <w:rPr>
          <w:sz w:val="28"/>
          <w:szCs w:val="28"/>
        </w:rPr>
      </w:pPr>
      <w:r w:rsidRPr="00DF2764">
        <w:rPr>
          <w:sz w:val="28"/>
          <w:szCs w:val="28"/>
        </w:rPr>
        <w:t xml:space="preserve"> </w:t>
      </w:r>
    </w:p>
    <w:p w:rsidR="00FB6DA0" w:rsidRPr="00DF2764" w:rsidRDefault="00FB6DA0" w:rsidP="00FB6DA0">
      <w:pPr>
        <w:pStyle w:val="10"/>
        <w:jc w:val="both"/>
        <w:rPr>
          <w:sz w:val="28"/>
          <w:szCs w:val="28"/>
        </w:rPr>
      </w:pPr>
    </w:p>
    <w:p w:rsidR="00FB6DA0" w:rsidRPr="00DF2764" w:rsidRDefault="00FB6DA0" w:rsidP="00FB6DA0">
      <w:pPr>
        <w:shd w:val="clear" w:color="auto" w:fill="FFFFFF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764">
        <w:rPr>
          <w:rFonts w:ascii="Times New Roman" w:hAnsi="Times New Roman" w:cs="Times New Roman"/>
          <w:bCs/>
          <w:sz w:val="28"/>
          <w:szCs w:val="28"/>
        </w:rPr>
        <w:t>Таким образом, формирование коммуникативной компетенции  способствует разностороннему развитию личности ученика. Школа призвана развивать способность школьника реализовать себя в новых динамичных социально-экономических условиях, адаптироваться к различным жизненным обстоятельствам. И характеристиками такой личности становятся коммуникабельность, способность к сотрудничеству и социальному речевому взаимодействию, владение культурой слова, устной и письменной речью в различных сферах применения языка.</w:t>
      </w:r>
    </w:p>
    <w:p w:rsidR="00FB6DA0" w:rsidRPr="00DF2764" w:rsidRDefault="00FB6DA0" w:rsidP="00FB6DA0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6DA0" w:rsidRPr="00DF2764" w:rsidRDefault="00FB6DA0" w:rsidP="00FB6DA0">
      <w:pPr>
        <w:pStyle w:val="2"/>
        <w:spacing w:before="0" w:after="0" w:line="100" w:lineRule="atLeast"/>
        <w:ind w:left="0" w:firstLine="0"/>
        <w:rPr>
          <w:rFonts w:cs="Times New Roman"/>
          <w:b w:val="0"/>
          <w:bCs w:val="0"/>
          <w:sz w:val="28"/>
          <w:szCs w:val="28"/>
        </w:rPr>
      </w:pPr>
      <w:r w:rsidRPr="00DF2764">
        <w:rPr>
          <w:rFonts w:cs="Times New Roman"/>
          <w:b w:val="0"/>
          <w:bCs w:val="0"/>
          <w:sz w:val="28"/>
          <w:szCs w:val="28"/>
        </w:rPr>
        <w:lastRenderedPageBreak/>
        <w:t xml:space="preserve">                                    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55"/>
      </w:tblGrid>
      <w:tr w:rsidR="00FB6DA0" w:rsidRPr="00DF2764" w:rsidTr="00607966">
        <w:tc>
          <w:tcPr>
            <w:tcW w:w="9355" w:type="dxa"/>
            <w:shd w:val="clear" w:color="auto" w:fill="auto"/>
            <w:vAlign w:val="center"/>
          </w:tcPr>
          <w:p w:rsidR="00FB6DA0" w:rsidRPr="00DF2764" w:rsidRDefault="00FB6DA0" w:rsidP="00607966">
            <w:pPr>
              <w:pStyle w:val="2"/>
              <w:spacing w:before="0" w:after="0" w:line="100" w:lineRule="atLeast"/>
              <w:ind w:left="0" w:firstLine="0"/>
              <w:rPr>
                <w:rFonts w:cs="Times New Roman"/>
                <w:sz w:val="28"/>
                <w:szCs w:val="28"/>
              </w:rPr>
            </w:pPr>
            <w:r w:rsidRPr="00DF2764">
              <w:rPr>
                <w:rFonts w:cs="Times New Roman"/>
                <w:b w:val="0"/>
                <w:bCs w:val="0"/>
                <w:sz w:val="28"/>
                <w:szCs w:val="28"/>
              </w:rPr>
              <w:t>Список использованной литературы</w:t>
            </w:r>
          </w:p>
          <w:p w:rsidR="00FB6DA0" w:rsidRPr="00DF2764" w:rsidRDefault="00FB6DA0" w:rsidP="00607966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  <w:t>1.Гальперин И.Р. Текст как объект лингвистического исследования. – М., 2001.</w:t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  <w:t>2.Дейкина А.Д. Новации в методике преподавания русского языка. // Русский язык в школе. - 2002. - №3. –с. 105.</w:t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  <w:t>3.Колшанский Г.В. Коммуникативная функция и структура языка. – М., 1984.</w:t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Pr="00DF2764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DF2764">
              <w:rPr>
                <w:rFonts w:ascii="Times New Roman" w:hAnsi="Times New Roman" w:cs="Times New Roman"/>
                <w:sz w:val="28"/>
                <w:szCs w:val="28"/>
              </w:rPr>
              <w:t xml:space="preserve"> Т.А. Методика преподавания русского языка. – М., 1990</w:t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  <w:t>5.Пахнова Т.М. Художественный текст на уроках русского языка// РЯШ.</w:t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  <w:t>1993, №3. – С.31-38</w:t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</w:t>
            </w:r>
            <w:proofErr w:type="spellStart"/>
            <w:r w:rsidRPr="00DF2764">
              <w:rPr>
                <w:rFonts w:ascii="Times New Roman" w:hAnsi="Times New Roman" w:cs="Times New Roman"/>
                <w:sz w:val="28"/>
                <w:szCs w:val="28"/>
              </w:rPr>
              <w:t>Пахнова</w:t>
            </w:r>
            <w:proofErr w:type="spellEnd"/>
            <w:r w:rsidRPr="00DF2764">
              <w:rPr>
                <w:rFonts w:ascii="Times New Roman" w:hAnsi="Times New Roman" w:cs="Times New Roman"/>
                <w:sz w:val="28"/>
                <w:szCs w:val="28"/>
              </w:rPr>
              <w:t xml:space="preserve"> Т.М. От текста к слову. Работа по развитию речи, обобщению и систематизации </w:t>
            </w:r>
            <w:proofErr w:type="gramStart"/>
            <w:r w:rsidRPr="00DF276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F2764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зачетам, переводным и выпускным экзаменам// Газета «Русский язык». – 2001, №17</w:t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  <w:t>7. Соколова О. В. Современные информационные и коммуникационные технологии как основа методического обеспечения самостоятельной работы в вузе</w:t>
            </w:r>
            <w:proofErr w:type="gramStart"/>
            <w:r w:rsidRPr="00DF276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F2764">
              <w:rPr>
                <w:rFonts w:ascii="Times New Roman" w:hAnsi="Times New Roman" w:cs="Times New Roman"/>
                <w:sz w:val="28"/>
                <w:szCs w:val="28"/>
              </w:rPr>
              <w:t>— Пермь: Меркурий, 2011</w:t>
            </w:r>
            <w:r w:rsidRPr="00DF2764">
              <w:rPr>
                <w:rFonts w:ascii="Times New Roman" w:hAnsi="Times New Roman" w:cs="Times New Roman"/>
                <w:sz w:val="28"/>
                <w:szCs w:val="28"/>
              </w:rPr>
              <w:br/>
              <w:t>8.Степанова Л.С. Система работы с текстом на уроках русского языка и литературы. – М., 2005.</w:t>
            </w:r>
          </w:p>
        </w:tc>
      </w:tr>
    </w:tbl>
    <w:p w:rsidR="00FB6DA0" w:rsidRPr="00DF2764" w:rsidRDefault="00FB6DA0" w:rsidP="00FB6DA0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B6DA0" w:rsidRPr="00DF2764" w:rsidRDefault="00FB6DA0" w:rsidP="00FB6DA0">
      <w:pPr>
        <w:spacing w:after="0" w:line="100" w:lineRule="atLeast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B6DA0" w:rsidRPr="00DF2764" w:rsidRDefault="00FB6DA0" w:rsidP="00FB6DA0">
      <w:pPr>
        <w:spacing w:after="0" w:line="100" w:lineRule="atLeast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137EF" w:rsidRPr="00DF2764" w:rsidRDefault="006137EF">
      <w:pPr>
        <w:rPr>
          <w:rFonts w:ascii="Times New Roman" w:hAnsi="Times New Roman" w:cs="Times New Roman"/>
          <w:sz w:val="28"/>
          <w:szCs w:val="28"/>
        </w:rPr>
      </w:pPr>
    </w:p>
    <w:sectPr w:rsidR="006137EF" w:rsidRPr="00DF2764" w:rsidSect="007A02A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A0"/>
    <w:rsid w:val="001D7DD3"/>
    <w:rsid w:val="002167BC"/>
    <w:rsid w:val="002F2E2B"/>
    <w:rsid w:val="0032489F"/>
    <w:rsid w:val="006137EF"/>
    <w:rsid w:val="006538C4"/>
    <w:rsid w:val="006C1098"/>
    <w:rsid w:val="00700FE3"/>
    <w:rsid w:val="00725B03"/>
    <w:rsid w:val="007A02A7"/>
    <w:rsid w:val="0097021A"/>
    <w:rsid w:val="009A4D3C"/>
    <w:rsid w:val="00CC53F3"/>
    <w:rsid w:val="00CE3808"/>
    <w:rsid w:val="00D06F5D"/>
    <w:rsid w:val="00DF2764"/>
    <w:rsid w:val="00E52A62"/>
    <w:rsid w:val="00FB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A0"/>
    <w:pPr>
      <w:suppressAutoHyphens/>
    </w:pPr>
    <w:rPr>
      <w:rFonts w:ascii="Calibri" w:eastAsia="SimSun" w:hAnsi="Calibri" w:cs="Tahoma"/>
      <w:lang w:eastAsia="ar-SA"/>
    </w:rPr>
  </w:style>
  <w:style w:type="paragraph" w:styleId="2">
    <w:name w:val="heading 2"/>
    <w:basedOn w:val="a"/>
    <w:next w:val="a0"/>
    <w:link w:val="20"/>
    <w:qFormat/>
    <w:rsid w:val="00FB6DA0"/>
    <w:pPr>
      <w:keepNext/>
      <w:tabs>
        <w:tab w:val="num" w:pos="576"/>
      </w:tabs>
      <w:spacing w:before="240" w:after="120"/>
      <w:ind w:left="576" w:hanging="576"/>
      <w:outlineLvl w:val="1"/>
    </w:pPr>
    <w:rPr>
      <w:rFonts w:ascii="Times New Roman" w:hAnsi="Times New Roman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B6DA0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c0">
    <w:name w:val="c0"/>
    <w:basedOn w:val="a1"/>
    <w:rsid w:val="00FB6DA0"/>
  </w:style>
  <w:style w:type="paragraph" w:customStyle="1" w:styleId="1">
    <w:name w:val="Без интервала1"/>
    <w:rsid w:val="00FB6DA0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10">
    <w:name w:val="Обычный (веб)1"/>
    <w:basedOn w:val="a"/>
    <w:rsid w:val="00FB6DA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6DA0"/>
    <w:pPr>
      <w:ind w:left="720"/>
    </w:pPr>
  </w:style>
  <w:style w:type="paragraph" w:customStyle="1" w:styleId="a4">
    <w:name w:val="Содержимое таблицы"/>
    <w:basedOn w:val="a"/>
    <w:rsid w:val="00FB6DA0"/>
    <w:pPr>
      <w:suppressLineNumbers/>
    </w:pPr>
  </w:style>
  <w:style w:type="paragraph" w:styleId="a0">
    <w:name w:val="Body Text"/>
    <w:basedOn w:val="a"/>
    <w:link w:val="a5"/>
    <w:uiPriority w:val="99"/>
    <w:semiHidden/>
    <w:unhideWhenUsed/>
    <w:rsid w:val="00FB6DA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B6DA0"/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2021-02-17T13:07:00Z</dcterms:created>
  <dcterms:modified xsi:type="dcterms:W3CDTF">2021-02-22T15:19:00Z</dcterms:modified>
</cp:coreProperties>
</file>