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E3" w:rsidRPr="00690954" w:rsidRDefault="007B79E3" w:rsidP="007B79E3">
      <w:pPr>
        <w:tabs>
          <w:tab w:val="left" w:pos="31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54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комбинированного вида «Ягодка»</w:t>
      </w:r>
    </w:p>
    <w:p w:rsidR="007B79E3" w:rsidRPr="00690954" w:rsidRDefault="007B79E3" w:rsidP="007B79E3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54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7B79E3" w:rsidRPr="00690954" w:rsidRDefault="007B79E3" w:rsidP="007B79E3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54">
        <w:rPr>
          <w:rFonts w:ascii="Times New Roman" w:hAnsi="Times New Roman" w:cs="Times New Roman"/>
          <w:b/>
          <w:sz w:val="28"/>
          <w:szCs w:val="28"/>
        </w:rPr>
        <w:t xml:space="preserve"> «Детский сад «Планета детства» комбинированного вида» </w:t>
      </w:r>
    </w:p>
    <w:p w:rsidR="007B79E3" w:rsidRPr="00690954" w:rsidRDefault="007B79E3" w:rsidP="007B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B79E3" w:rsidRPr="00690954" w:rsidRDefault="007B79E3" w:rsidP="007B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7B79E3" w:rsidRPr="00690954" w:rsidRDefault="007B79E3" w:rsidP="007B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7B79E3" w:rsidRPr="00690954" w:rsidRDefault="007B79E3" w:rsidP="007B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7B79E3" w:rsidRPr="00690954" w:rsidRDefault="007B79E3" w:rsidP="007B7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7B79E3" w:rsidRPr="00690954" w:rsidRDefault="007B79E3" w:rsidP="007B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7B79E3" w:rsidRPr="00690954" w:rsidRDefault="007B79E3" w:rsidP="007B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7B79E3" w:rsidRPr="00751B34" w:rsidRDefault="007B79E3" w:rsidP="007B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  <w:t>Консультация</w:t>
      </w:r>
      <w:r w:rsidRPr="00751B34"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  <w:t xml:space="preserve"> к педагогическому совету:</w:t>
      </w:r>
    </w:p>
    <w:p w:rsidR="007B79E3" w:rsidRPr="00751B34" w:rsidRDefault="007B79E3" w:rsidP="007B79E3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6"/>
          <w:lang w:eastAsia="ru-RU"/>
        </w:rPr>
      </w:pPr>
      <w:r w:rsidRPr="00751B3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6"/>
          <w:lang w:eastAsia="ru-RU"/>
        </w:rPr>
        <w:t>Движение, как средство развития всех систем детского организма</w:t>
      </w:r>
      <w:r w:rsidRPr="00751B3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6"/>
          <w:lang w:eastAsia="ru-RU"/>
        </w:rPr>
        <w:t>»</w:t>
      </w:r>
    </w:p>
    <w:p w:rsidR="007B79E3" w:rsidRPr="00690954" w:rsidRDefault="007B79E3" w:rsidP="007B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7B79E3" w:rsidRPr="00690954" w:rsidRDefault="007B79E3" w:rsidP="007B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9E3" w:rsidRPr="00690954" w:rsidRDefault="007B79E3" w:rsidP="007B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9E3" w:rsidRPr="00690954" w:rsidRDefault="007B79E3" w:rsidP="007B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9E3" w:rsidRPr="00690954" w:rsidRDefault="007B79E3" w:rsidP="007B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9E3" w:rsidRPr="00690954" w:rsidRDefault="007B79E3" w:rsidP="007B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9E3" w:rsidRPr="00690954" w:rsidRDefault="007B79E3" w:rsidP="007B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9E3" w:rsidRPr="00690954" w:rsidRDefault="007B79E3" w:rsidP="007B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9E3" w:rsidRPr="00690954" w:rsidRDefault="007B79E3" w:rsidP="007B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9E3" w:rsidRPr="00690954" w:rsidRDefault="007B79E3" w:rsidP="007B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9E3" w:rsidRPr="00690954" w:rsidRDefault="007B79E3" w:rsidP="007B79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B79E3" w:rsidRPr="00690954" w:rsidRDefault="007B79E3" w:rsidP="007B79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09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Воспитатель: Вишнякова М. Ю.</w:t>
      </w:r>
    </w:p>
    <w:p w:rsidR="007B79E3" w:rsidRPr="00690954" w:rsidRDefault="007B79E3" w:rsidP="007B79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B79E3" w:rsidRPr="00690954" w:rsidRDefault="007B79E3" w:rsidP="007B79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B79E3" w:rsidRDefault="007B79E3" w:rsidP="007B79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B79E3" w:rsidRDefault="007B79E3" w:rsidP="007B79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B79E3" w:rsidRPr="00690954" w:rsidRDefault="007B79E3" w:rsidP="007B79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B79E3" w:rsidRDefault="007B79E3" w:rsidP="007B79E3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</w:rPr>
      </w:pPr>
      <w:r w:rsidRPr="00690954">
        <w:rPr>
          <w:b/>
          <w:color w:val="000000"/>
          <w:sz w:val="36"/>
          <w:szCs w:val="36"/>
        </w:rPr>
        <w:t>п. Чамзинка</w:t>
      </w:r>
      <w:r>
        <w:rPr>
          <w:b/>
          <w:color w:val="000000"/>
          <w:sz w:val="36"/>
          <w:szCs w:val="36"/>
        </w:rPr>
        <w:t xml:space="preserve"> 2020 г.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    </w:t>
      </w:r>
      <w:r w:rsidRPr="007B79E3">
        <w:rPr>
          <w:color w:val="000000"/>
          <w:sz w:val="28"/>
          <w:szCs w:val="28"/>
        </w:rPr>
        <w:t>Двигательная активность – это естественная потребность в движении, удовлетворение которой является важнейшим условием всестороннего развития и воспитания ребёнка.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B79E3">
        <w:rPr>
          <w:color w:val="000000"/>
          <w:sz w:val="28"/>
          <w:szCs w:val="28"/>
        </w:rPr>
        <w:t>Понятие «двигательная активность» включает в себя сумму движений, выполняемых человеком в процессе его жизнедеятельности. В детском возрасте двигательную активность можно условно разделить на</w:t>
      </w:r>
      <w:r>
        <w:rPr>
          <w:color w:val="000000"/>
          <w:sz w:val="28"/>
          <w:szCs w:val="28"/>
        </w:rPr>
        <w:t xml:space="preserve"> </w:t>
      </w:r>
      <w:r w:rsidRPr="007B79E3">
        <w:rPr>
          <w:color w:val="000000"/>
          <w:sz w:val="28"/>
          <w:szCs w:val="28"/>
        </w:rPr>
        <w:t>3 составные части: активность в процессе физического воспитания; физическая активность, осуществляемая во время обучения, общественно полезной и трудовой деятельности; спонтанная физическая активность в свободное время. Эти составляющие тесно связаны между собой.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B79E3">
        <w:rPr>
          <w:color w:val="000000"/>
          <w:sz w:val="28"/>
          <w:szCs w:val="28"/>
        </w:rPr>
        <w:t>К характеристикам двигательной активности можно отнести т</w:t>
      </w:r>
      <w:r>
        <w:rPr>
          <w:color w:val="000000"/>
          <w:sz w:val="28"/>
          <w:szCs w:val="28"/>
        </w:rPr>
        <w:t>акие параметры, как «</w:t>
      </w:r>
      <w:r w:rsidRPr="007B79E3">
        <w:rPr>
          <w:color w:val="000000"/>
          <w:sz w:val="28"/>
          <w:szCs w:val="28"/>
        </w:rPr>
        <w:t>уровень двигательной активности» и «двигательный тип».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B79E3">
        <w:rPr>
          <w:color w:val="000000"/>
          <w:sz w:val="28"/>
          <w:szCs w:val="28"/>
        </w:rPr>
        <w:t>Выделяют три уровня двигательной активности: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 xml:space="preserve">- Высокий уровень. Для детей характерны высокая подвижность, высокий уровень развития основных видов движений, достаточно богатый двигательный опыт, позволяющий обогащать свою самостоятельную деятельность. Некоторые дети этой группы отличаются повышенной психомоторной возбудимостью, </w:t>
      </w:r>
      <w:proofErr w:type="spellStart"/>
      <w:r w:rsidRPr="007B79E3">
        <w:rPr>
          <w:color w:val="000000"/>
          <w:sz w:val="28"/>
          <w:szCs w:val="28"/>
        </w:rPr>
        <w:t>гиперактивностью</w:t>
      </w:r>
      <w:proofErr w:type="spellEnd"/>
      <w:r w:rsidRPr="007B79E3">
        <w:rPr>
          <w:color w:val="000000"/>
          <w:sz w:val="28"/>
          <w:szCs w:val="28"/>
        </w:rPr>
        <w:t>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- Дети со средним уровнем двигательной активности имеют средние и высокие показатели физической подготовленности и высокий уровень развития двигательных качеств. Для них характерно разнообразие самостоятельной двигательной деятельности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 xml:space="preserve">- Низкий уровень двигательной активности - малоподвижные дети. У них наблюдается отставание показателей развития основных видов движений и физических качеств от возрастных нормативов, общая пассивность, застенчивость, обидчивость. Не выявляются какие-либо закономерные изменения в реакциях </w:t>
      </w:r>
      <w:proofErr w:type="gramStart"/>
      <w:r w:rsidRPr="007B79E3">
        <w:rPr>
          <w:color w:val="000000"/>
          <w:sz w:val="28"/>
          <w:szCs w:val="28"/>
        </w:rPr>
        <w:t>сердечно-сосудистой</w:t>
      </w:r>
      <w:proofErr w:type="gramEnd"/>
      <w:r w:rsidRPr="007B79E3">
        <w:rPr>
          <w:color w:val="000000"/>
          <w:sz w:val="28"/>
          <w:szCs w:val="28"/>
        </w:rPr>
        <w:t xml:space="preserve"> системы на физическую нагрузку.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B79E3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 </w:t>
      </w:r>
      <w:r w:rsidRPr="007B79E3">
        <w:rPr>
          <w:color w:val="000000"/>
          <w:sz w:val="28"/>
          <w:szCs w:val="28"/>
        </w:rPr>
        <w:t>«двигательным типом» понимается набор индивидуальных двигательных особенностей, присущих данному ребенку. Каждый ребенок обладает своим типом двигательной активности.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B79E3">
        <w:rPr>
          <w:color w:val="000000"/>
          <w:sz w:val="28"/>
          <w:szCs w:val="28"/>
        </w:rPr>
        <w:t>Выделяют следующие двигательные типы ребенка: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- Взрывной. Дети с этим типом двигательной активности предпочитают быстрое, непродолжительное по времени движение;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- Циклический. Дети циклическим типом двигательной активности склонны к длительным, монотонным движениям (лыжи, бег на длительной дистанции);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lastRenderedPageBreak/>
        <w:t>- Пластический. Дети с пластическим типом движений предпочитают мягкие, плавные движения;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- Силовой. Дети с силовым типом предпочитают силовые нагрузки.</w:t>
      </w:r>
    </w:p>
    <w:p w:rsidR="007B79E3" w:rsidRPr="007B79E3" w:rsidRDefault="007B79E3" w:rsidP="007B79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B79E3">
        <w:rPr>
          <w:color w:val="000000"/>
          <w:sz w:val="28"/>
          <w:szCs w:val="28"/>
        </w:rPr>
        <w:t>Развитие двигательной активности ребенка в детском саду является первоосновой его полноценного воспитания и развития. Здоровый, нормально физически развивающийся ребенок трехлетнего возраста обычно бывает подвижным, жизнерадостным, любознательным. Он много играет, двигается, с удовольствием принимает участие во всех делах.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В каждом маленьком ребенке,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И в мальчишке, и в девчонке,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Есть по двести грамм взрывчатки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Или даже полкило,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Должен он скакать и прыгать,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Всё хватать, ногами дрыгать,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А иначе он взорвется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Неизвестно отчего.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B79E3">
        <w:rPr>
          <w:color w:val="000000"/>
          <w:sz w:val="28"/>
          <w:szCs w:val="28"/>
        </w:rPr>
        <w:t>Эта смешная песенка из мультфильма подтверждает интенсивную двигательную активность, свойственную детям дошкольного возраста.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B79E3">
        <w:rPr>
          <w:color w:val="000000"/>
          <w:sz w:val="28"/>
          <w:szCs w:val="28"/>
        </w:rPr>
        <w:t xml:space="preserve">Говоря об огромном значении оптимального двигательного режима как средства полноценного развития детей, следует вспомнить, что физиологи считают движение врожденной потребностью организма. Полное удовлетворение ее особенно важно в раннем дошкольном возрасте, когда формируются основные системы и функции организма. Ученые-гигиенисты утверждают, что без движения ребенок не может вырасти здоровым, потому что движение - преграда любой болезни. А древнегреческие мудрецы говорили: "Хочешь быть умным - бегай, хочешь быть красивым - бегай, хочешь быть здоровым - бегай". Двигательный же дефицит приводит к нарушениям </w:t>
      </w:r>
      <w:proofErr w:type="gramStart"/>
      <w:r w:rsidRPr="007B79E3">
        <w:rPr>
          <w:color w:val="000000"/>
          <w:sz w:val="28"/>
          <w:szCs w:val="28"/>
        </w:rPr>
        <w:t>сердечно-сосудистой</w:t>
      </w:r>
      <w:proofErr w:type="gramEnd"/>
      <w:r w:rsidRPr="007B79E3">
        <w:rPr>
          <w:color w:val="000000"/>
          <w:sz w:val="28"/>
          <w:szCs w:val="28"/>
        </w:rPr>
        <w:t>, дыхательной, нервной систем; снижает силу и работоспособность скелетной мускулатуры, слабость которой непременно вызовет изменение осанки, искривление позвоночника, плоскостопие, задержку возрастного развития ловкости, быстроты, а также выносливости всего организма. Недостаток движения приводит к обменным нарушениям, избыточному отложению жира, как следствие всего - частые простуды, вялость, раздражительность.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B79E3">
        <w:rPr>
          <w:color w:val="000000"/>
          <w:sz w:val="28"/>
          <w:szCs w:val="28"/>
        </w:rPr>
        <w:t xml:space="preserve">Физиологи подсчитали, что дошкольник должен совершать как минимум 12 тысяч шагов в день, чтобы поддерживать себя в необходимой форме. </w:t>
      </w:r>
      <w:r>
        <w:rPr>
          <w:color w:val="000000"/>
          <w:sz w:val="28"/>
          <w:szCs w:val="28"/>
        </w:rPr>
        <w:t xml:space="preserve">   </w:t>
      </w:r>
      <w:r w:rsidRPr="007B79E3">
        <w:rPr>
          <w:color w:val="000000"/>
          <w:sz w:val="28"/>
          <w:szCs w:val="28"/>
        </w:rPr>
        <w:lastRenderedPageBreak/>
        <w:t xml:space="preserve">Таким </w:t>
      </w:r>
      <w:proofErr w:type="gramStart"/>
      <w:r w:rsidRPr="007B79E3">
        <w:rPr>
          <w:color w:val="000000"/>
          <w:sz w:val="28"/>
          <w:szCs w:val="28"/>
        </w:rPr>
        <w:t>образом</w:t>
      </w:r>
      <w:proofErr w:type="gramEnd"/>
      <w:r w:rsidRPr="007B79E3">
        <w:rPr>
          <w:color w:val="000000"/>
          <w:sz w:val="28"/>
          <w:szCs w:val="28"/>
        </w:rPr>
        <w:t xml:space="preserve"> получается, что 50% времени бодрствования ребенок должен активно двигаться.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B79E3">
        <w:rPr>
          <w:color w:val="000000"/>
          <w:sz w:val="28"/>
          <w:szCs w:val="28"/>
        </w:rPr>
        <w:t>Здоровый образ жизни в детском саду предполагает приобщение детей к двигательной культуре через целенаправленное физическое воспитание.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B79E3">
        <w:rPr>
          <w:color w:val="000000"/>
          <w:sz w:val="28"/>
          <w:szCs w:val="28"/>
        </w:rPr>
        <w:t>Для того чтобы не возникал дефицит движения, мы используем следующие режимные моменты: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утренняя гимнастика и гимнастика при пробуждении;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физкультурные и музыкальные занятия;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прогулки на свежем воздухе;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подвижные игры различной степени активности;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физкультминутки и динамические паузы;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пальчиковые игры;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самостоятельная двигательная деятельность.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B79E3">
        <w:rPr>
          <w:color w:val="000000"/>
          <w:sz w:val="28"/>
          <w:szCs w:val="28"/>
        </w:rPr>
        <w:t>Летний период дает больше возможностей для развития двигательной активности ребенка во время прогулок на свежем воздухе. В процессе ежедневного проведения подвижных игр и физических упражнений на прогулке расширяется двигательный опыт детей, совершенствуется имеющиеся навыки в основных движениях; развиваются ловкость, быстрота, выносливость; формируется самостоятельность, активность, положительное взаимодействие со сверстниками.</w:t>
      </w:r>
    </w:p>
    <w:p w:rsidR="007B79E3" w:rsidRPr="007B79E3" w:rsidRDefault="007B79E3" w:rsidP="007B79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B79E3">
        <w:rPr>
          <w:color w:val="000000"/>
          <w:sz w:val="28"/>
          <w:szCs w:val="28"/>
        </w:rPr>
        <w:t>Содержание игр и физических упражнений на прогулке для детей должно предусматривать: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B79E3">
        <w:rPr>
          <w:color w:val="000000"/>
          <w:sz w:val="28"/>
          <w:szCs w:val="28"/>
        </w:rPr>
        <w:t>использование упражнений преимущественно динамического характера, направленных на развитие различных групп мышц, упражнений требующих высокой координации движений;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B79E3">
        <w:rPr>
          <w:color w:val="000000"/>
          <w:sz w:val="28"/>
          <w:szCs w:val="28"/>
        </w:rPr>
        <w:t>соответствие игр и упражнений сезону года, погодным условиям;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B79E3">
        <w:rPr>
          <w:color w:val="000000"/>
          <w:sz w:val="28"/>
          <w:szCs w:val="28"/>
        </w:rPr>
        <w:t>применение разных способов организации дошкольников;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B79E3">
        <w:rPr>
          <w:color w:val="000000"/>
          <w:sz w:val="28"/>
          <w:szCs w:val="28"/>
        </w:rPr>
        <w:t>рациональное использование оборудования и инвентаря, предметов окружающей среды;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B79E3">
        <w:rPr>
          <w:color w:val="000000"/>
          <w:sz w:val="28"/>
          <w:szCs w:val="28"/>
        </w:rPr>
        <w:t>создание благоприятных условий для положительных эмоциональных и морально-волевых проявлений детей;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B79E3">
        <w:rPr>
          <w:color w:val="000000"/>
          <w:sz w:val="28"/>
          <w:szCs w:val="28"/>
        </w:rPr>
        <w:t>активизацию детской самостоятельности;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7B79E3">
        <w:rPr>
          <w:color w:val="000000"/>
          <w:sz w:val="28"/>
          <w:szCs w:val="28"/>
        </w:rPr>
        <w:t>стимулирование индивидуальных возможностей каждого ребёнка.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B79E3">
        <w:rPr>
          <w:color w:val="000000"/>
          <w:sz w:val="28"/>
          <w:szCs w:val="28"/>
        </w:rPr>
        <w:t>Придавая особую значимость роли двигательной активности в укреплении здоровья дошк</w:t>
      </w:r>
      <w:r>
        <w:rPr>
          <w:color w:val="000000"/>
          <w:sz w:val="28"/>
          <w:szCs w:val="28"/>
        </w:rPr>
        <w:t xml:space="preserve">ольников необходимо определить </w:t>
      </w:r>
      <w:r w:rsidRPr="007B79E3">
        <w:rPr>
          <w:color w:val="000000"/>
          <w:sz w:val="28"/>
          <w:szCs w:val="28"/>
        </w:rPr>
        <w:t>приоритеты в режиме дня.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B79E3">
        <w:rPr>
          <w:color w:val="000000"/>
          <w:sz w:val="28"/>
          <w:szCs w:val="28"/>
        </w:rPr>
        <w:t>Первое место в двигательном режиме детей принадлежит физкультурно-оздоровительным занятиям. К ним относятся общеизвестные виды двигательной активности: утренняя гимнастика, подвижные игры и физические упражнения во время прогулок, физкультминутки на занятиях с умственной нагрузкой и т.д.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B79E3">
        <w:rPr>
          <w:color w:val="000000"/>
          <w:sz w:val="28"/>
          <w:szCs w:val="28"/>
        </w:rPr>
        <w:t>Второе место в двигательном режиме детей занимают учебные занятия по физической культуре – как основная форма обучения двигательным навыкам и развития оптимальной двигательной активности детей.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B79E3">
        <w:rPr>
          <w:color w:val="000000"/>
          <w:sz w:val="28"/>
          <w:szCs w:val="28"/>
        </w:rPr>
        <w:t>Третье место отводится самостоятельной двигательной деятельности, возникающей по инициативе детей. Она дает широкий простор для проявления их индивидуальных двигательных возможностей. Самостоятельная деятельность является важным источником активности и саморазвития ребенка. Продолжительность ее зависит от индивидуальных проявлений детей в двигательной деятельности.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B79E3">
        <w:rPr>
          <w:color w:val="000000"/>
          <w:sz w:val="28"/>
          <w:szCs w:val="28"/>
        </w:rPr>
        <w:t xml:space="preserve">Наряду с перечисленными видами занятий по физической культуре немаловажное значение отводится активному отдыху, </w:t>
      </w:r>
      <w:proofErr w:type="spellStart"/>
      <w:r w:rsidRPr="007B79E3">
        <w:rPr>
          <w:color w:val="000000"/>
          <w:sz w:val="28"/>
          <w:szCs w:val="28"/>
        </w:rPr>
        <w:t>физкультурно</w:t>
      </w:r>
      <w:proofErr w:type="spellEnd"/>
      <w:r w:rsidRPr="007B79E3">
        <w:rPr>
          <w:color w:val="000000"/>
          <w:sz w:val="28"/>
          <w:szCs w:val="28"/>
        </w:rPr>
        <w:t xml:space="preserve"> – массовым мероприятиям. К ним относятся неделя здоровья, физкультурный досуг, </w:t>
      </w:r>
      <w:proofErr w:type="spellStart"/>
      <w:r w:rsidRPr="007B79E3">
        <w:rPr>
          <w:color w:val="000000"/>
          <w:sz w:val="28"/>
          <w:szCs w:val="28"/>
        </w:rPr>
        <w:t>физкультурно</w:t>
      </w:r>
      <w:proofErr w:type="spellEnd"/>
      <w:r w:rsidRPr="007B79E3">
        <w:rPr>
          <w:color w:val="000000"/>
          <w:sz w:val="28"/>
          <w:szCs w:val="28"/>
        </w:rPr>
        <w:t xml:space="preserve"> – спортивные праздники на воздухе и воде, игры – соревнования, спартакиады.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Сетка двигательной активности детей в режиме дня ДОУ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Утренняя гимнастика - от 5 до 10 мин.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Двигательная деятельность между занятиями – от 7 до 10 мин.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Физкультминутки – от 3 до 5 мин.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Физкультурные занятия – от 15 до 30 мин.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Оздоровительный бег – от 1 до 3 мин.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Двигательная активность на первой прогулке – от 10 до 30 мин.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Гимнастика после сна – от 5 до 10 мин.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Вторая прогулка – от 10 до 30 мин.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Самостоятельная двигательная деятельность – от 15 до 20 мин.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Итого: 7-8 часов в неделю.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lastRenderedPageBreak/>
        <w:t>Игры для активной двигательной деятельности детей в условиях группы.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Игры с ковриками</w:t>
      </w:r>
    </w:p>
    <w:p w:rsidR="007B79E3" w:rsidRPr="007B79E3" w:rsidRDefault="007B79E3" w:rsidP="007B79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Оборудование: текстильные коврики разных цветов 25 х 25 см с разноцветными геометрическими фигурами в центре (варианты оформления лицевой стороны ковриков могут быть различными)</w:t>
      </w:r>
      <w:proofErr w:type="gramStart"/>
      <w:r w:rsidRPr="007B79E3">
        <w:rPr>
          <w:color w:val="000000"/>
          <w:sz w:val="28"/>
          <w:szCs w:val="28"/>
        </w:rPr>
        <w:t xml:space="preserve"> .</w:t>
      </w:r>
      <w:proofErr w:type="gramEnd"/>
      <w:r w:rsidRPr="007B79E3">
        <w:rPr>
          <w:color w:val="000000"/>
          <w:sz w:val="28"/>
          <w:szCs w:val="28"/>
        </w:rPr>
        <w:t xml:space="preserve"> Нижняя сторона ковриков должна быть сделана из нескользящего материала.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Игра "Классики"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Цель: развитие пространственного воображения и восприятия, крупной моторики, координации; формирование перекрестных движений.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Организация: коврики раскладываются на полу с чередованием: 1-й ряд - два коврика рядом, 2-й - один коврик, 3-й - два коврика рядом и т. д.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Ход игры: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Дети по очереди прыгают по коврикам как по классикам.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1 -й вариант: две ноги врозь, две ноги вместе, две ноги врозь;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2-й вариант; две ноги врозь, на одной ноге, две ноги врозь;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Игра "Гигантские шаги"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Цель: развитие пространственного воображения и восприятия, крупной моторики, координации; формирование перекрестных движений.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Организация: коврики раскладываются по кругу, на расстоянии большого шага ребенка.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Ход игры: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Дети по очереди различными способами перешагивают с коврика на коврик (прямые, боковые шаги, на пальцах, на пятках, спиной вперед)</w:t>
      </w:r>
      <w:proofErr w:type="gramStart"/>
      <w:r w:rsidRPr="007B79E3">
        <w:rPr>
          <w:color w:val="000000"/>
          <w:sz w:val="28"/>
          <w:szCs w:val="28"/>
        </w:rPr>
        <w:t xml:space="preserve"> .</w:t>
      </w:r>
      <w:proofErr w:type="gramEnd"/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Игра "Весёлая дорожка"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Цель: развитие пространственного воображения и восприятия, крупной моторики, координации, внимания; формирование перекрестных движений; закреплении в речи пространственных отношений; закрепление знаний цвета, формы, упражнение в прыжках и беге.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Организация: коврики располагаются на полу хаотично, на расстоянии небольшого прыжка.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Ход игры: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lastRenderedPageBreak/>
        <w:t>Выбирается водящий, который первым прыгает с коврика на коврик, дети следуют за ним, стараясь не ошибиться и прыгать по тем же коврикам.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Игра "Займи свое место"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Цель: развитие пространственного воображения и восприятия, крупной моторики; координации, внимания; формирование перекрестных движений; закреплении в речи пространственных отношений; закрепление знаний цвета, формы.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Организация: коврики располагаются по большому кругу.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Ход игры: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7B79E3">
        <w:rPr>
          <w:color w:val="000000"/>
          <w:sz w:val="28"/>
          <w:szCs w:val="28"/>
        </w:rPr>
        <w:t>Воспитатель дает словесное указание любому играющему ребенку, какой коврик он должен занять (например:</w:t>
      </w:r>
      <w:proofErr w:type="gramEnd"/>
      <w:r w:rsidRPr="007B79E3">
        <w:rPr>
          <w:color w:val="000000"/>
          <w:sz w:val="28"/>
          <w:szCs w:val="28"/>
        </w:rPr>
        <w:t xml:space="preserve"> "Встань на красный коврик с зеленым овалом в середине")</w:t>
      </w:r>
      <w:proofErr w:type="gramStart"/>
      <w:r w:rsidRPr="007B79E3">
        <w:rPr>
          <w:color w:val="000000"/>
          <w:sz w:val="28"/>
          <w:szCs w:val="28"/>
        </w:rPr>
        <w:t xml:space="preserve"> .</w:t>
      </w:r>
      <w:proofErr w:type="gramEnd"/>
      <w:r w:rsidRPr="007B79E3">
        <w:rPr>
          <w:color w:val="000000"/>
          <w:sz w:val="28"/>
          <w:szCs w:val="28"/>
        </w:rPr>
        <w:t xml:space="preserve"> После того как дошкольник займет свое место, он сам дает указание следующему игроку; тот, в свою очередь, продолжает игру, и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 xml:space="preserve">так до тех </w:t>
      </w:r>
      <w:proofErr w:type="gramStart"/>
      <w:r w:rsidRPr="007B79E3">
        <w:rPr>
          <w:color w:val="000000"/>
          <w:sz w:val="28"/>
          <w:szCs w:val="28"/>
        </w:rPr>
        <w:t>пор</w:t>
      </w:r>
      <w:proofErr w:type="gramEnd"/>
      <w:r w:rsidRPr="007B79E3">
        <w:rPr>
          <w:color w:val="000000"/>
          <w:sz w:val="28"/>
          <w:szCs w:val="28"/>
        </w:rPr>
        <w:t xml:space="preserve"> пока все играющие не займут свои места. По сигналу воспитателя дети разбегаются или бегают по кругу; по следующему сигналу дети занимают: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1 вариант - свои коврики;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2 вариант - любой коврик.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7B79E3">
        <w:rPr>
          <w:color w:val="000000"/>
          <w:sz w:val="28"/>
          <w:szCs w:val="28"/>
        </w:rPr>
        <w:t xml:space="preserve">После </w:t>
      </w:r>
      <w:r>
        <w:rPr>
          <w:color w:val="000000"/>
          <w:sz w:val="28"/>
          <w:szCs w:val="28"/>
        </w:rPr>
        <w:t xml:space="preserve"> </w:t>
      </w:r>
      <w:r w:rsidRPr="007B79E3">
        <w:rPr>
          <w:color w:val="000000"/>
          <w:sz w:val="28"/>
          <w:szCs w:val="28"/>
        </w:rPr>
        <w:t>чего каждый из игроков должен сказать, на каком коврике он оказался (например:</w:t>
      </w:r>
      <w:proofErr w:type="gramEnd"/>
      <w:r w:rsidRPr="007B79E3">
        <w:rPr>
          <w:color w:val="000000"/>
          <w:sz w:val="28"/>
          <w:szCs w:val="28"/>
        </w:rPr>
        <w:t xml:space="preserve"> "Я стою на синем коврике, в середине которого красный треугольник")</w:t>
      </w:r>
      <w:proofErr w:type="gramStart"/>
      <w:r w:rsidRPr="007B79E3">
        <w:rPr>
          <w:color w:val="000000"/>
          <w:sz w:val="28"/>
          <w:szCs w:val="28"/>
        </w:rPr>
        <w:t xml:space="preserve"> .</w:t>
      </w:r>
      <w:proofErr w:type="gramEnd"/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Игры с тихим тренажером</w:t>
      </w:r>
    </w:p>
    <w:p w:rsidR="007B79E3" w:rsidRPr="007B79E3" w:rsidRDefault="007B79E3" w:rsidP="007B79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Оборудование: "Тихий тренажер" - наклеенные на стене силуэты детских ладошек в различных вариациях от пола и до 1,5 м, силуэты ножек от пола и до 70 см; разноцветные полоски (5-10 штук) длиной 1,0-1,50 м для подпрыгивания.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Игра "Достань ягодку"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Цель: развитие координации, пространственного воображения и восприятия, понимания пространственных отношений (право - лево)</w:t>
      </w:r>
      <w:bookmarkStart w:id="0" w:name="_GoBack"/>
      <w:proofErr w:type="gramStart"/>
      <w:r w:rsidRPr="007B79E3">
        <w:rPr>
          <w:color w:val="000000"/>
          <w:sz w:val="28"/>
          <w:szCs w:val="28"/>
        </w:rPr>
        <w:t xml:space="preserve"> ;</w:t>
      </w:r>
      <w:bookmarkEnd w:id="0"/>
      <w:proofErr w:type="gramEnd"/>
      <w:r w:rsidRPr="007B79E3">
        <w:rPr>
          <w:color w:val="000000"/>
          <w:sz w:val="28"/>
          <w:szCs w:val="28"/>
        </w:rPr>
        <w:t xml:space="preserve"> тренировка мышц плечевого пояса и рук.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Организация: на стене, выше силуэтов ладошек, наклеивается изображение ягод.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Ход игры: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lastRenderedPageBreak/>
        <w:t>По команде пара детей должна подняться по ладошкам от пола до ягодки. Можно отрывать от стены только одну руку. Руки ставятся на силуэты, соблюдая право - лево.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Побеждает тот, кто первым сорвал ягодку.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Игра "Пройди по стенке"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Цель: развитие координации, тренировка мышц спины и ног, релаксация. Организация: около стены расстилается мягкий коврик.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Ход игры: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Дети по очереди ложатся на пол и стараются "пройти" по дорожке на стене. Начинают от пола, постепенно поднимая ноги все выше, переходя в положение "Берёзка".</w:t>
      </w:r>
    </w:p>
    <w:p w:rsidR="007B79E3" w:rsidRPr="007B79E3" w:rsidRDefault="007B79E3" w:rsidP="007B79E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>Подобная деятельность побуждает двигательное творчество детей, способствует овладению новыми видами движений. Это обеспечивается поисками новых форм и содержания ролевых игр.</w:t>
      </w:r>
    </w:p>
    <w:p w:rsidR="007B79E3" w:rsidRPr="007B79E3" w:rsidRDefault="007B79E3" w:rsidP="007B79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9E3">
        <w:rPr>
          <w:color w:val="000000"/>
          <w:sz w:val="28"/>
          <w:szCs w:val="28"/>
        </w:rPr>
        <w:t xml:space="preserve">Вышеописанные виды занятий по физической культуре, </w:t>
      </w:r>
      <w:proofErr w:type="gramStart"/>
      <w:r w:rsidRPr="007B79E3">
        <w:rPr>
          <w:color w:val="000000"/>
          <w:sz w:val="28"/>
          <w:szCs w:val="28"/>
        </w:rPr>
        <w:t>дополняя и обогащая друг друга</w:t>
      </w:r>
      <w:proofErr w:type="gramEnd"/>
      <w:r w:rsidRPr="007B79E3">
        <w:rPr>
          <w:color w:val="000000"/>
          <w:sz w:val="28"/>
          <w:szCs w:val="28"/>
        </w:rPr>
        <w:t>, в совокупности обеспечивают необходимую двигательную активность каждого ребёнка в течение всего времени пребывания его в дошкольном учреждении</w:t>
      </w:r>
    </w:p>
    <w:p w:rsidR="00DA114C" w:rsidRPr="007B79E3" w:rsidRDefault="00DA114C" w:rsidP="007B79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114C" w:rsidRPr="007B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E3"/>
    <w:rsid w:val="007B79E3"/>
    <w:rsid w:val="00971BF9"/>
    <w:rsid w:val="00B1063B"/>
    <w:rsid w:val="00DA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B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7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B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8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4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Чаткин</dc:creator>
  <cp:lastModifiedBy>дима Чаткин</cp:lastModifiedBy>
  <cp:revision>3</cp:revision>
  <cp:lastPrinted>2020-09-27T17:47:00Z</cp:lastPrinted>
  <dcterms:created xsi:type="dcterms:W3CDTF">2020-09-27T17:31:00Z</dcterms:created>
  <dcterms:modified xsi:type="dcterms:W3CDTF">2020-09-27T18:08:00Z</dcterms:modified>
</cp:coreProperties>
</file>