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BA" w:rsidRPr="00C54AFB" w:rsidRDefault="00D158BA" w:rsidP="00D158BA">
      <w:pPr>
        <w:jc w:val="both"/>
        <w:rPr>
          <w:b/>
          <w:bCs/>
          <w:sz w:val="28"/>
          <w:szCs w:val="28"/>
        </w:rPr>
      </w:pPr>
      <w:r w:rsidRPr="00C54AFB">
        <w:rPr>
          <w:b/>
          <w:sz w:val="28"/>
          <w:szCs w:val="28"/>
        </w:rPr>
        <w:t xml:space="preserve">Календарный график  на </w:t>
      </w:r>
      <w:r>
        <w:rPr>
          <w:b/>
          <w:i/>
          <w:sz w:val="28"/>
          <w:szCs w:val="28"/>
          <w:u w:val="single"/>
        </w:rPr>
        <w:t>2023– 2024</w:t>
      </w:r>
      <w:r w:rsidRPr="00C54AFB">
        <w:rPr>
          <w:b/>
          <w:i/>
          <w:sz w:val="28"/>
          <w:szCs w:val="28"/>
          <w:u w:val="single"/>
        </w:rPr>
        <w:t xml:space="preserve"> </w:t>
      </w:r>
      <w:r w:rsidRPr="00C54AFB">
        <w:rPr>
          <w:b/>
          <w:sz w:val="28"/>
          <w:szCs w:val="28"/>
        </w:rPr>
        <w:t xml:space="preserve"> учебный год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D158BA" w:rsidRPr="00C40344" w:rsidTr="006E66EC">
        <w:tc>
          <w:tcPr>
            <w:tcW w:w="4677" w:type="dxa"/>
            <w:vMerge w:val="restart"/>
          </w:tcPr>
          <w:p w:rsidR="00D158BA" w:rsidRPr="00C40344" w:rsidRDefault="00D158BA" w:rsidP="006E66EC">
            <w:r w:rsidRPr="00C40344">
              <w:t>Режим работы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>5 дней в неделю (понедельник – пятница)</w:t>
            </w:r>
          </w:p>
          <w:p w:rsidR="00D158BA" w:rsidRPr="00C40344" w:rsidRDefault="00D158BA" w:rsidP="006E66EC">
            <w:r w:rsidRPr="00C40344">
              <w:t>12 часов (с 7.00 - 19.00)</w:t>
            </w:r>
          </w:p>
        </w:tc>
      </w:tr>
      <w:tr w:rsidR="00D158BA" w:rsidRPr="00C40344" w:rsidTr="006E66EC">
        <w:tc>
          <w:tcPr>
            <w:tcW w:w="4677" w:type="dxa"/>
            <w:vMerge/>
          </w:tcPr>
          <w:p w:rsidR="00D158BA" w:rsidRPr="00C40344" w:rsidRDefault="00D158BA" w:rsidP="006E66EC"/>
        </w:tc>
        <w:tc>
          <w:tcPr>
            <w:tcW w:w="4678" w:type="dxa"/>
          </w:tcPr>
          <w:p w:rsidR="00D158BA" w:rsidRPr="00C40344" w:rsidRDefault="00D158BA" w:rsidP="006E66EC">
            <w:r w:rsidRPr="00C40344">
              <w:t>Предпраздничный день 11 часов (с 7.00 – 18.00)</w:t>
            </w:r>
          </w:p>
        </w:tc>
      </w:tr>
      <w:tr w:rsidR="00D158BA" w:rsidRPr="00C40344" w:rsidTr="006E66EC">
        <w:tc>
          <w:tcPr>
            <w:tcW w:w="4677" w:type="dxa"/>
            <w:vMerge w:val="restart"/>
          </w:tcPr>
          <w:p w:rsidR="00D158BA" w:rsidRPr="00C40344" w:rsidRDefault="00D158BA" w:rsidP="006E66EC">
            <w:pPr>
              <w:ind w:left="72" w:hanging="72"/>
            </w:pPr>
            <w:r w:rsidRPr="00C40344">
              <w:t>Выходные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>Суббота, воскресенье.</w:t>
            </w:r>
          </w:p>
        </w:tc>
      </w:tr>
      <w:tr w:rsidR="00D158BA" w:rsidRPr="00C40344" w:rsidTr="006E66EC">
        <w:tc>
          <w:tcPr>
            <w:tcW w:w="4677" w:type="dxa"/>
            <w:vMerge/>
          </w:tcPr>
          <w:p w:rsidR="00D158BA" w:rsidRPr="00C40344" w:rsidRDefault="00D158BA" w:rsidP="006E66EC"/>
        </w:tc>
        <w:tc>
          <w:tcPr>
            <w:tcW w:w="4678" w:type="dxa"/>
          </w:tcPr>
          <w:p w:rsidR="00D158BA" w:rsidRPr="00C40344" w:rsidRDefault="00D158BA" w:rsidP="006E66EC">
            <w:r w:rsidRPr="00C40344">
              <w:t xml:space="preserve">Праздничные дни, установленные законодательством Российской Федерации  </w:t>
            </w:r>
          </w:p>
          <w:p w:rsidR="00D158BA" w:rsidRDefault="00D158BA" w:rsidP="006E66EC">
            <w:pPr>
              <w:rPr>
                <w:color w:val="000000"/>
              </w:rPr>
            </w:pPr>
            <w:r>
              <w:rPr>
                <w:color w:val="000000"/>
              </w:rPr>
              <w:t>4-6 ноября,   30-31 декабря, 1 – 8</w:t>
            </w:r>
            <w:r w:rsidRPr="00C40344">
              <w:rPr>
                <w:color w:val="000000"/>
              </w:rPr>
              <w:t xml:space="preserve">  января,  </w:t>
            </w:r>
          </w:p>
          <w:p w:rsidR="00D158BA" w:rsidRPr="00C40344" w:rsidRDefault="00D158BA" w:rsidP="006E66EC">
            <w:pPr>
              <w:rPr>
                <w:color w:val="000000"/>
              </w:rPr>
            </w:pPr>
            <w:r>
              <w:rPr>
                <w:color w:val="000000"/>
              </w:rPr>
              <w:t>23 февраля, 6-</w:t>
            </w:r>
            <w:r w:rsidRPr="00C40344">
              <w:rPr>
                <w:color w:val="000000"/>
              </w:rPr>
              <w:t>8 марта,   1</w:t>
            </w:r>
            <w:r>
              <w:rPr>
                <w:color w:val="000000"/>
              </w:rPr>
              <w:t xml:space="preserve">-3 мая,   10 </w:t>
            </w:r>
            <w:r w:rsidRPr="00C40344">
              <w:rPr>
                <w:color w:val="000000"/>
              </w:rPr>
              <w:t xml:space="preserve"> мая,  12</w:t>
            </w:r>
            <w:r>
              <w:rPr>
                <w:color w:val="000000"/>
              </w:rPr>
              <w:t>- 14</w:t>
            </w:r>
            <w:r w:rsidRPr="00C40344">
              <w:rPr>
                <w:color w:val="000000"/>
              </w:rPr>
              <w:t xml:space="preserve"> июня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Продолжительность учебного года</w:t>
            </w:r>
            <w:r w:rsidRPr="00C40344">
              <w:tab/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с 01.09.2023 г. по 31.05.2024</w:t>
            </w:r>
            <w:r w:rsidRPr="00C40344">
              <w:t xml:space="preserve"> г.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Продолжительность образовательного процесса</w:t>
            </w:r>
            <w:r w:rsidRPr="00C40344">
              <w:tab/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38</w:t>
            </w:r>
            <w:r w:rsidRPr="00C40344">
              <w:t xml:space="preserve"> недель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 xml:space="preserve">В том числе продолжительность </w:t>
            </w:r>
          </w:p>
          <w:p w:rsidR="00D158BA" w:rsidRPr="00C40344" w:rsidRDefault="00D158BA" w:rsidP="006E66EC">
            <w:r w:rsidRPr="00C40344">
              <w:rPr>
                <w:lang w:val="en-US"/>
              </w:rPr>
              <w:t>I</w:t>
            </w:r>
            <w:r w:rsidRPr="00C40344">
              <w:t xml:space="preserve"> полугодие</w:t>
            </w:r>
          </w:p>
          <w:p w:rsidR="00D158BA" w:rsidRPr="00C40344" w:rsidRDefault="00D158BA" w:rsidP="006E66EC">
            <w:pPr>
              <w:rPr>
                <w:lang w:val="en-US"/>
              </w:rPr>
            </w:pPr>
            <w:r w:rsidRPr="00C40344">
              <w:rPr>
                <w:lang w:val="en-US"/>
              </w:rPr>
              <w:t xml:space="preserve">II </w:t>
            </w:r>
            <w:r w:rsidRPr="00C40344">
              <w:t>полугодие</w:t>
            </w:r>
          </w:p>
        </w:tc>
        <w:tc>
          <w:tcPr>
            <w:tcW w:w="4678" w:type="dxa"/>
          </w:tcPr>
          <w:p w:rsidR="00D158BA" w:rsidRPr="00C40344" w:rsidRDefault="00D158BA" w:rsidP="006E66EC"/>
          <w:p w:rsidR="00D158BA" w:rsidRPr="00C40344" w:rsidRDefault="00D158BA" w:rsidP="006E66EC">
            <w:r>
              <w:t>17</w:t>
            </w:r>
            <w:r w:rsidRPr="00C40344">
              <w:t xml:space="preserve"> недель</w:t>
            </w:r>
          </w:p>
          <w:p w:rsidR="00D158BA" w:rsidRPr="00C40344" w:rsidRDefault="00D158BA" w:rsidP="006E66EC">
            <w:r>
              <w:t>21 неделя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Продолжительность учебной недели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>5 дней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График каникул</w:t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с 01 по 10 января 2024</w:t>
            </w:r>
            <w:r w:rsidRPr="00C40344">
              <w:t xml:space="preserve"> года 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День открытых дверей</w:t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1 раз в квартал в</w:t>
            </w:r>
            <w:r w:rsidRPr="00C40344">
              <w:t>торая среда месяца</w:t>
            </w:r>
          </w:p>
        </w:tc>
      </w:tr>
      <w:tr w:rsidR="00D158BA" w:rsidRPr="00C40344" w:rsidTr="006E66EC">
        <w:trPr>
          <w:trHeight w:val="208"/>
        </w:trPr>
        <w:tc>
          <w:tcPr>
            <w:tcW w:w="4677" w:type="dxa"/>
          </w:tcPr>
          <w:p w:rsidR="00D158BA" w:rsidRPr="00C40344" w:rsidRDefault="00D158BA" w:rsidP="006E66EC">
            <w:r w:rsidRPr="00C40344">
              <w:t>День здоровья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>1 раз в квартал</w:t>
            </w:r>
          </w:p>
        </w:tc>
      </w:tr>
      <w:tr w:rsidR="00D158BA" w:rsidRPr="00C40344" w:rsidTr="006E66EC">
        <w:trPr>
          <w:trHeight w:val="336"/>
        </w:trPr>
        <w:tc>
          <w:tcPr>
            <w:tcW w:w="4677" w:type="dxa"/>
          </w:tcPr>
          <w:p w:rsidR="00D158BA" w:rsidRPr="00C40344" w:rsidRDefault="00D158BA" w:rsidP="006E66EC">
            <w:r w:rsidRPr="00C40344">
              <w:t>Работа  бесплатного консультативного пункта для семей, воспитывающих детей дошкольного возраста на дому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>Вторая среда месяца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pPr>
              <w:rPr>
                <w:u w:val="single"/>
              </w:rPr>
            </w:pPr>
            <w:r w:rsidRPr="00C40344">
              <w:rPr>
                <w:u w:val="single"/>
              </w:rPr>
              <w:t>Праздник для воспитанников:</w:t>
            </w:r>
          </w:p>
          <w:p w:rsidR="00D158BA" w:rsidRPr="00C40344" w:rsidRDefault="00D158BA" w:rsidP="006E66EC">
            <w:r w:rsidRPr="00C40344">
              <w:t>День знаний</w:t>
            </w:r>
          </w:p>
          <w:p w:rsidR="00D158BA" w:rsidRPr="00C40344" w:rsidRDefault="00D158BA" w:rsidP="006E66EC">
            <w:r w:rsidRPr="00C40344">
              <w:t xml:space="preserve">День знаний правил дорожного движения </w:t>
            </w:r>
          </w:p>
          <w:p w:rsidR="00D158BA" w:rsidRPr="00C40344" w:rsidRDefault="00D158BA" w:rsidP="006E66EC">
            <w:r w:rsidRPr="00C40344">
              <w:t xml:space="preserve">«Осень в гости к нам пришла»- </w:t>
            </w:r>
          </w:p>
          <w:p w:rsidR="00D158BA" w:rsidRPr="00C40344" w:rsidRDefault="00D158BA" w:rsidP="006E66EC">
            <w:r w:rsidRPr="00C40344">
              <w:t xml:space="preserve">«День матери»  </w:t>
            </w:r>
          </w:p>
          <w:p w:rsidR="00D158BA" w:rsidRPr="00C40344" w:rsidRDefault="00D158BA" w:rsidP="006E66EC">
            <w:r w:rsidRPr="00C40344">
              <w:t xml:space="preserve">«Сияй огнями, Новый год!» </w:t>
            </w:r>
          </w:p>
          <w:p w:rsidR="00D158BA" w:rsidRPr="00C40344" w:rsidRDefault="00D158BA" w:rsidP="006E66EC">
            <w:r w:rsidRPr="00C40344">
              <w:t xml:space="preserve">День защитников Отечества </w:t>
            </w:r>
          </w:p>
          <w:p w:rsidR="00D158BA" w:rsidRPr="00C40344" w:rsidRDefault="00D158BA" w:rsidP="006E66EC">
            <w:r w:rsidRPr="00C40344">
              <w:t xml:space="preserve">Международный женский день </w:t>
            </w:r>
          </w:p>
          <w:p w:rsidR="00D158BA" w:rsidRPr="00C40344" w:rsidRDefault="00D158BA" w:rsidP="006E66EC">
            <w:r w:rsidRPr="00C40344">
              <w:t xml:space="preserve">Весенняя капель </w:t>
            </w:r>
          </w:p>
          <w:p w:rsidR="00D158BA" w:rsidRPr="00C40344" w:rsidRDefault="00D158BA" w:rsidP="006E66EC">
            <w:r w:rsidRPr="00C40344">
              <w:t>День Победы</w:t>
            </w:r>
          </w:p>
          <w:p w:rsidR="00D158BA" w:rsidRPr="00C40344" w:rsidRDefault="00D158BA" w:rsidP="006E66EC">
            <w:r w:rsidRPr="00C40344">
              <w:t xml:space="preserve">«До свидания, детский сад»! </w:t>
            </w:r>
          </w:p>
          <w:p w:rsidR="00D158BA" w:rsidRPr="00C40344" w:rsidRDefault="00D158BA" w:rsidP="006E66EC">
            <w:r w:rsidRPr="00C40344">
              <w:t xml:space="preserve">День защиты детей!  </w:t>
            </w:r>
          </w:p>
          <w:p w:rsidR="00D158BA" w:rsidRPr="00C40344" w:rsidRDefault="00D158BA" w:rsidP="006E66EC">
            <w:r w:rsidRPr="00C40344">
              <w:t>День города</w:t>
            </w:r>
          </w:p>
        </w:tc>
        <w:tc>
          <w:tcPr>
            <w:tcW w:w="4678" w:type="dxa"/>
          </w:tcPr>
          <w:p w:rsidR="00D158BA" w:rsidRPr="00C40344" w:rsidRDefault="00D158BA" w:rsidP="006E66EC"/>
          <w:p w:rsidR="00D158BA" w:rsidRPr="00C40344" w:rsidRDefault="00D158BA" w:rsidP="006E66EC">
            <w:r>
              <w:t>01.09.2023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21.09.2022</w:t>
            </w:r>
            <w:r w:rsidRPr="00C40344">
              <w:t xml:space="preserve">  г.</w:t>
            </w:r>
          </w:p>
          <w:p w:rsidR="00D158BA" w:rsidRPr="00C40344" w:rsidRDefault="00D158BA" w:rsidP="006E66EC">
            <w:r>
              <w:t>с 28.10. -  04.11.2023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24.11.2023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19.12.2023 г.-28.12.2023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21.02.2024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05.03.2024 г.- 07.03.2024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22.04.2024 г.- 25 .04.2024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08.05.2024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21.05.2024 г.- 23.05.2024</w:t>
            </w:r>
            <w:r w:rsidRPr="00C40344">
              <w:t xml:space="preserve"> г.</w:t>
            </w:r>
          </w:p>
          <w:p w:rsidR="00D158BA" w:rsidRPr="00C40344" w:rsidRDefault="00D158BA" w:rsidP="006E66EC">
            <w:r>
              <w:t>02.06.2024</w:t>
            </w:r>
            <w:r w:rsidRPr="00C40344">
              <w:t xml:space="preserve"> г.</w:t>
            </w:r>
            <w:r>
              <w:t xml:space="preserve">                                                                 12. 06. 2024</w:t>
            </w:r>
            <w:r w:rsidRPr="00C40344">
              <w:t xml:space="preserve"> г.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Внутренний мониторинг качества освоения программного материала воспитанниками</w:t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с 18.09.2023 г. – 22.09.2023</w:t>
            </w:r>
            <w:r w:rsidRPr="00C40344">
              <w:t xml:space="preserve"> г.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Внутренний итоговый мониторинг качества освоения программного материала воспитанниками</w:t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с 14.05.2024 г. – 18.05.2024</w:t>
            </w:r>
            <w:r w:rsidRPr="00C40344">
              <w:t xml:space="preserve"> г.</w:t>
            </w:r>
          </w:p>
          <w:p w:rsidR="00D158BA" w:rsidRPr="00C40344" w:rsidRDefault="00D158BA" w:rsidP="006E66EC"/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Выпуск детей в школу</w:t>
            </w:r>
            <w:r w:rsidRPr="00C40344">
              <w:tab/>
            </w:r>
          </w:p>
        </w:tc>
        <w:tc>
          <w:tcPr>
            <w:tcW w:w="4678" w:type="dxa"/>
          </w:tcPr>
          <w:p w:rsidR="00D158BA" w:rsidRPr="00C40344" w:rsidRDefault="00D158BA" w:rsidP="006E66EC">
            <w:r>
              <w:t>28-30 мая 2024</w:t>
            </w:r>
            <w:r w:rsidRPr="00C40344">
              <w:t xml:space="preserve"> г.</w:t>
            </w:r>
          </w:p>
        </w:tc>
      </w:tr>
      <w:tr w:rsidR="00D158BA" w:rsidRPr="00C40344" w:rsidTr="006E66EC">
        <w:tc>
          <w:tcPr>
            <w:tcW w:w="4677" w:type="dxa"/>
          </w:tcPr>
          <w:p w:rsidR="00D158BA" w:rsidRPr="00C40344" w:rsidRDefault="00D158BA" w:rsidP="006E66EC">
            <w:r w:rsidRPr="00C40344">
              <w:t>Летний оздоровительный период</w:t>
            </w:r>
          </w:p>
        </w:tc>
        <w:tc>
          <w:tcPr>
            <w:tcW w:w="4678" w:type="dxa"/>
          </w:tcPr>
          <w:p w:rsidR="00D158BA" w:rsidRPr="00C40344" w:rsidRDefault="00D158BA" w:rsidP="006E66EC">
            <w:r w:rsidRPr="00C40344">
              <w:t xml:space="preserve">с </w:t>
            </w:r>
            <w:r>
              <w:t xml:space="preserve"> 01 июня по 31 августа 2024</w:t>
            </w:r>
            <w:r w:rsidRPr="00C40344">
              <w:t xml:space="preserve"> г.  проводится воспитательно -  образовательная работа </w:t>
            </w:r>
            <w:proofErr w:type="spellStart"/>
            <w:r w:rsidRPr="00C40344">
              <w:t>физкультурно</w:t>
            </w:r>
            <w:proofErr w:type="spellEnd"/>
            <w:r w:rsidRPr="00C40344">
              <w:t xml:space="preserve"> - оздоровительного цикла</w:t>
            </w:r>
          </w:p>
        </w:tc>
      </w:tr>
    </w:tbl>
    <w:p w:rsidR="00D158BA" w:rsidRDefault="00D158BA" w:rsidP="00D158BA">
      <w:pPr>
        <w:jc w:val="center"/>
        <w:rPr>
          <w:b/>
          <w:sz w:val="28"/>
          <w:szCs w:val="28"/>
        </w:rPr>
      </w:pPr>
    </w:p>
    <w:p w:rsidR="000855CB" w:rsidRDefault="000855CB">
      <w:bookmarkStart w:id="0" w:name="_GoBack"/>
      <w:bookmarkEnd w:id="0"/>
    </w:p>
    <w:sectPr w:rsidR="0008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6"/>
    <w:rsid w:val="000855CB"/>
    <w:rsid w:val="00914716"/>
    <w:rsid w:val="00D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2024-03-11T10:08:00Z</dcterms:created>
  <dcterms:modified xsi:type="dcterms:W3CDTF">2024-03-11T10:08:00Z</dcterms:modified>
</cp:coreProperties>
</file>