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CCD" w:rsidRDefault="00D66CCD" w:rsidP="00E846FC">
      <w:pPr>
        <w:pStyle w:val="a6"/>
        <w:spacing w:line="276" w:lineRule="auto"/>
        <w:ind w:left="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EA7789">
        <w:rPr>
          <w:b/>
          <w:sz w:val="28"/>
          <w:szCs w:val="28"/>
        </w:rPr>
        <w:t>езультат</w:t>
      </w:r>
      <w:r>
        <w:rPr>
          <w:b/>
          <w:sz w:val="28"/>
          <w:szCs w:val="28"/>
        </w:rPr>
        <w:t>ы</w:t>
      </w:r>
      <w:r w:rsidR="00EA7789">
        <w:rPr>
          <w:b/>
          <w:sz w:val="28"/>
          <w:szCs w:val="28"/>
        </w:rPr>
        <w:t xml:space="preserve"> образовательной деятельности</w:t>
      </w:r>
    </w:p>
    <w:p w:rsidR="00EA7789" w:rsidRDefault="00D66CCD" w:rsidP="00E846FC">
      <w:pPr>
        <w:pStyle w:val="a6"/>
        <w:spacing w:line="276" w:lineRule="auto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2016-2017 учебный год</w:t>
      </w:r>
      <w:bookmarkStart w:id="0" w:name="_GoBack"/>
      <w:bookmarkEnd w:id="0"/>
    </w:p>
    <w:p w:rsidR="00EA7789" w:rsidRDefault="00EA7789" w:rsidP="00EA7789">
      <w:pPr>
        <w:pStyle w:val="3"/>
        <w:tabs>
          <w:tab w:val="num" w:pos="0"/>
        </w:tabs>
        <w:spacing w:after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результате целенаправленной работы по </w:t>
      </w:r>
      <w:r>
        <w:rPr>
          <w:color w:val="000000"/>
          <w:sz w:val="28"/>
          <w:szCs w:val="28"/>
          <w:lang w:val="be-BY"/>
        </w:rPr>
        <w:t>повышению эффективности учебно-воспитательного процесса в МОУ “Монастырская ООШ”</w:t>
      </w:r>
      <w:r>
        <w:rPr>
          <w:color w:val="000000"/>
          <w:sz w:val="28"/>
          <w:szCs w:val="28"/>
        </w:rPr>
        <w:t xml:space="preserve"> достигнута стабильность в качестве образования обучающихся</w:t>
      </w:r>
      <w:r>
        <w:rPr>
          <w:color w:val="000000"/>
          <w:sz w:val="28"/>
          <w:szCs w:val="28"/>
          <w:lang w:val="be-BY"/>
        </w:rPr>
        <w:t>.</w:t>
      </w:r>
      <w:r>
        <w:rPr>
          <w:color w:val="000000"/>
          <w:sz w:val="28"/>
          <w:szCs w:val="28"/>
        </w:rPr>
        <w:t xml:space="preserve"> Этому способствовало регулярное и </w:t>
      </w:r>
      <w:proofErr w:type="gramStart"/>
      <w:r>
        <w:rPr>
          <w:color w:val="000000"/>
          <w:sz w:val="28"/>
          <w:szCs w:val="28"/>
        </w:rPr>
        <w:t>систематическое  проведение</w:t>
      </w:r>
      <w:proofErr w:type="gramEnd"/>
      <w:r>
        <w:rPr>
          <w:color w:val="000000"/>
          <w:sz w:val="28"/>
          <w:szCs w:val="28"/>
        </w:rPr>
        <w:t xml:space="preserve"> мониторинга результатов учебной деятельности по итогам четверти, полугодия, года, использование методики определения уровня усвоения  учебного материала обучающимися, а также проведение диагностики рейтинга успешности учителя в каждом классе и по школе в целом. На совещаниях при директоре по результатам каждой четверти и за год отслеживается динамика учебных достижений обучающихся, принимаются соответствующие управленческие решения.</w:t>
      </w:r>
    </w:p>
    <w:p w:rsidR="00EA7789" w:rsidRDefault="00EA7789" w:rsidP="00EA7789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истекший период были аттестованы: </w:t>
      </w:r>
    </w:p>
    <w:p w:rsidR="00EA7789" w:rsidRDefault="00EA7789" w:rsidP="00EA7789">
      <w:pPr>
        <w:pStyle w:val="a5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59 обучающийся 2-9 классов. Результаты учебной деятельности учащихся 2-9 классов оценивались по 5-балльной системе на основе норм оценки результатов учебной </w:t>
      </w:r>
      <w:proofErr w:type="gramStart"/>
      <w:r>
        <w:rPr>
          <w:rFonts w:ascii="Times New Roman" w:hAnsi="Times New Roman"/>
          <w:sz w:val="28"/>
          <w:szCs w:val="28"/>
        </w:rPr>
        <w:t>деятельности  школьников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EA7789" w:rsidRDefault="00EA7789" w:rsidP="00EA7789">
      <w:pPr>
        <w:pStyle w:val="a5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обучающиеся 1 классов </w:t>
      </w:r>
      <w:proofErr w:type="gramStart"/>
      <w:r>
        <w:rPr>
          <w:rFonts w:ascii="Times New Roman" w:hAnsi="Times New Roman"/>
          <w:sz w:val="28"/>
          <w:szCs w:val="28"/>
        </w:rPr>
        <w:t>( 7</w:t>
      </w:r>
      <w:proofErr w:type="gramEnd"/>
      <w:r>
        <w:rPr>
          <w:rFonts w:ascii="Times New Roman" w:hAnsi="Times New Roman"/>
          <w:sz w:val="28"/>
          <w:szCs w:val="28"/>
        </w:rPr>
        <w:t xml:space="preserve"> человек) , не аттестовались согласно «Положению о </w:t>
      </w:r>
      <w:proofErr w:type="spellStart"/>
      <w:r>
        <w:rPr>
          <w:rFonts w:ascii="Times New Roman" w:hAnsi="Times New Roman"/>
          <w:sz w:val="28"/>
          <w:szCs w:val="28"/>
        </w:rPr>
        <w:t>безотметочном</w:t>
      </w:r>
      <w:proofErr w:type="spellEnd"/>
      <w:r>
        <w:rPr>
          <w:rFonts w:ascii="Times New Roman" w:hAnsi="Times New Roman"/>
          <w:sz w:val="28"/>
          <w:szCs w:val="28"/>
        </w:rPr>
        <w:t xml:space="preserve"> обучении», по которому отметка как форма количественного выражения результатов учебной деятельности учащихся не выставляется. </w:t>
      </w:r>
    </w:p>
    <w:p w:rsidR="00EA7789" w:rsidRDefault="00EA7789" w:rsidP="00EA7789">
      <w:pPr>
        <w:pStyle w:val="a5"/>
        <w:spacing w:line="276" w:lineRule="auto"/>
        <w:ind w:left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</w:t>
      </w:r>
    </w:p>
    <w:p w:rsidR="00EA7789" w:rsidRDefault="00EA7789" w:rsidP="00EA7789">
      <w:pPr>
        <w:pStyle w:val="a5"/>
        <w:spacing w:line="276" w:lineRule="auto"/>
        <w:ind w:left="709"/>
        <w:jc w:val="both"/>
        <w:rPr>
          <w:rFonts w:ascii="Times New Roman" w:hAnsi="Times New Roman"/>
          <w:i/>
          <w:sz w:val="28"/>
          <w:szCs w:val="28"/>
        </w:rPr>
      </w:pPr>
    </w:p>
    <w:p w:rsidR="00EA7789" w:rsidRDefault="00EA7789" w:rsidP="00EA7789">
      <w:pPr>
        <w:pStyle w:val="a5"/>
        <w:spacing w:line="276" w:lineRule="auto"/>
        <w:ind w:left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Гистограмма1. Сравнительный анализ итогов обучения за 4 года.</w:t>
      </w:r>
    </w:p>
    <w:p w:rsidR="00EA7789" w:rsidRDefault="00EA7789" w:rsidP="00EA7789">
      <w:pPr>
        <w:spacing w:line="276" w:lineRule="auto"/>
      </w:pPr>
      <w:r>
        <w:rPr>
          <w:noProof/>
        </w:rPr>
        <w:drawing>
          <wp:inline distT="0" distB="0" distL="0" distR="0">
            <wp:extent cx="5953125" cy="2686050"/>
            <wp:effectExtent l="0" t="0" r="9525" b="0"/>
            <wp:docPr id="8" name="Диаграмма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A7789" w:rsidRDefault="00EA7789" w:rsidP="00EA7789">
      <w:pPr>
        <w:pStyle w:val="1"/>
        <w:jc w:val="center"/>
        <w:rPr>
          <w:b/>
          <w:i/>
          <w:sz w:val="28"/>
          <w:szCs w:val="28"/>
        </w:rPr>
      </w:pPr>
    </w:p>
    <w:p w:rsidR="00EA7789" w:rsidRDefault="00EA7789" w:rsidP="00EA7789">
      <w:pPr>
        <w:pStyle w:val="a3"/>
        <w:tabs>
          <w:tab w:val="left" w:pos="993"/>
        </w:tabs>
        <w:ind w:left="0"/>
        <w:jc w:val="left"/>
        <w:rPr>
          <w:b w:val="0"/>
          <w:szCs w:val="28"/>
        </w:rPr>
      </w:pPr>
    </w:p>
    <w:p w:rsidR="00EA7789" w:rsidRDefault="00EA7789" w:rsidP="00EA7789">
      <w:pPr>
        <w:pStyle w:val="1"/>
        <w:spacing w:line="276" w:lineRule="auto"/>
        <w:rPr>
          <w:b/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</w:t>
      </w:r>
      <w:r>
        <w:rPr>
          <w:b/>
          <w:i/>
          <w:sz w:val="28"/>
          <w:szCs w:val="28"/>
        </w:rPr>
        <w:t xml:space="preserve">Гистограмма 2. Качество обученности по </w:t>
      </w:r>
      <w:proofErr w:type="gramStart"/>
      <w:r>
        <w:rPr>
          <w:b/>
          <w:i/>
          <w:sz w:val="28"/>
          <w:szCs w:val="28"/>
        </w:rPr>
        <w:t>классам .</w:t>
      </w:r>
      <w:proofErr w:type="gramEnd"/>
    </w:p>
    <w:p w:rsidR="00EA7789" w:rsidRDefault="00EA7789" w:rsidP="00EA7789">
      <w:pPr>
        <w:pStyle w:val="a3"/>
        <w:tabs>
          <w:tab w:val="left" w:pos="993"/>
        </w:tabs>
        <w:ind w:left="0"/>
        <w:jc w:val="left"/>
        <w:rPr>
          <w:b w:val="0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53125" cy="2952750"/>
            <wp:effectExtent l="0" t="0" r="9525" b="0"/>
            <wp:docPr id="6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A7789" w:rsidRDefault="00EA7789" w:rsidP="00EA7789"/>
    <w:p w:rsidR="00EA7789" w:rsidRDefault="00EA7789" w:rsidP="00EA7789">
      <w:pPr>
        <w:pStyle w:val="1"/>
        <w:spacing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Гистограмма 3. Качество обученности по </w:t>
      </w:r>
      <w:proofErr w:type="gramStart"/>
      <w:r>
        <w:rPr>
          <w:b/>
          <w:i/>
          <w:sz w:val="28"/>
          <w:szCs w:val="28"/>
        </w:rPr>
        <w:t>предметам .</w:t>
      </w:r>
      <w:proofErr w:type="gramEnd"/>
    </w:p>
    <w:p w:rsidR="00EA7789" w:rsidRDefault="00EA7789" w:rsidP="00EA7789">
      <w:pPr>
        <w:pStyle w:val="a3"/>
        <w:tabs>
          <w:tab w:val="left" w:pos="993"/>
        </w:tabs>
        <w:ind w:left="0"/>
        <w:jc w:val="left"/>
        <w:rPr>
          <w:szCs w:val="28"/>
          <w:u w:val="none"/>
        </w:rPr>
      </w:pPr>
      <w:r>
        <w:rPr>
          <w:noProof/>
          <w:lang w:eastAsia="ru-RU"/>
        </w:rPr>
        <w:drawing>
          <wp:inline distT="0" distB="0" distL="0" distR="0">
            <wp:extent cx="5534025" cy="2647950"/>
            <wp:effectExtent l="0" t="0" r="9525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A7789" w:rsidRDefault="00EA7789" w:rsidP="00EA7789">
      <w:pPr>
        <w:pStyle w:val="a3"/>
        <w:tabs>
          <w:tab w:val="left" w:pos="993"/>
        </w:tabs>
        <w:ind w:left="0"/>
        <w:jc w:val="left"/>
        <w:rPr>
          <w:szCs w:val="28"/>
          <w:u w:val="none"/>
        </w:rPr>
      </w:pPr>
      <w:r>
        <w:rPr>
          <w:szCs w:val="28"/>
          <w:u w:val="none"/>
        </w:rPr>
        <w:t xml:space="preserve">          </w:t>
      </w:r>
    </w:p>
    <w:p w:rsidR="00EA7789" w:rsidRDefault="00EA7789" w:rsidP="00EA7789">
      <w:pPr>
        <w:pStyle w:val="a3"/>
        <w:tabs>
          <w:tab w:val="left" w:pos="993"/>
        </w:tabs>
        <w:ind w:left="0"/>
        <w:jc w:val="left"/>
        <w:rPr>
          <w:szCs w:val="28"/>
        </w:rPr>
      </w:pPr>
      <w:r>
        <w:rPr>
          <w:szCs w:val="28"/>
        </w:rPr>
        <w:t>Выводы:</w:t>
      </w:r>
    </w:p>
    <w:p w:rsidR="00EA7789" w:rsidRDefault="00EA7789" w:rsidP="00EA7789">
      <w:pPr>
        <w:pStyle w:val="a3"/>
        <w:ind w:left="0" w:firstLine="720"/>
        <w:jc w:val="both"/>
        <w:rPr>
          <w:b w:val="0"/>
          <w:u w:val="none"/>
        </w:rPr>
      </w:pPr>
      <w:r>
        <w:rPr>
          <w:b w:val="0"/>
          <w:u w:val="none"/>
        </w:rPr>
        <w:t>Из выше перечисленных данных следует, что успеваемость носит стабильный характер и составляет 100%, качество понизилось на 3</w:t>
      </w:r>
      <w:proofErr w:type="gramStart"/>
      <w:r>
        <w:rPr>
          <w:b w:val="0"/>
          <w:u w:val="none"/>
        </w:rPr>
        <w:t>%,  СОУ</w:t>
      </w:r>
      <w:proofErr w:type="gramEnd"/>
      <w:r>
        <w:rPr>
          <w:b w:val="0"/>
          <w:u w:val="none"/>
        </w:rPr>
        <w:t xml:space="preserve"> повысилось на 2%. </w:t>
      </w:r>
    </w:p>
    <w:p w:rsidR="00EA7789" w:rsidRDefault="00EA7789" w:rsidP="00EA7789">
      <w:pPr>
        <w:pStyle w:val="a3"/>
        <w:ind w:left="-142"/>
        <w:jc w:val="both"/>
        <w:rPr>
          <w:b w:val="0"/>
          <w:u w:val="none"/>
        </w:rPr>
      </w:pPr>
      <w:r>
        <w:rPr>
          <w:b w:val="0"/>
          <w:u w:val="none"/>
        </w:rPr>
        <w:t xml:space="preserve">              Качество обученности на начальной ступени – 61% на 3</w:t>
      </w:r>
      <w:proofErr w:type="gramStart"/>
      <w:r>
        <w:rPr>
          <w:b w:val="0"/>
          <w:u w:val="none"/>
        </w:rPr>
        <w:t>%  ниже</w:t>
      </w:r>
      <w:proofErr w:type="gramEnd"/>
      <w:r>
        <w:rPr>
          <w:b w:val="0"/>
          <w:u w:val="none"/>
        </w:rPr>
        <w:t xml:space="preserve"> прошлого учебного года, на основной ступени – 58% , что на 9% выше прошлого учебного года.</w:t>
      </w:r>
    </w:p>
    <w:p w:rsidR="00EA7789" w:rsidRDefault="00EA7789" w:rsidP="00EA7789">
      <w:pPr>
        <w:ind w:left="-142" w:hanging="21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>
        <w:rPr>
          <w:sz w:val="28"/>
          <w:szCs w:val="28"/>
        </w:rPr>
        <w:t>На «отлично» окончили 2016-2017 учебный год 17 обучающихся</w:t>
      </w:r>
      <w:r>
        <w:rPr>
          <w:b/>
          <w:sz w:val="28"/>
          <w:szCs w:val="28"/>
        </w:rPr>
        <w:t xml:space="preserve"> (29%): </w:t>
      </w:r>
      <w:r>
        <w:rPr>
          <w:sz w:val="28"/>
          <w:szCs w:val="28"/>
        </w:rPr>
        <w:t xml:space="preserve">Денисов Роман (2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.), Лобачев Александр (2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.), Лобачева Анна (2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.), </w:t>
      </w:r>
      <w:proofErr w:type="spellStart"/>
      <w:r>
        <w:rPr>
          <w:sz w:val="28"/>
          <w:szCs w:val="28"/>
        </w:rPr>
        <w:t>Набадьев</w:t>
      </w:r>
      <w:proofErr w:type="spellEnd"/>
      <w:r>
        <w:rPr>
          <w:sz w:val="28"/>
          <w:szCs w:val="28"/>
        </w:rPr>
        <w:t xml:space="preserve"> Сергей (2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.), Сутягина Алина (2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.), Андреева Дарья (3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.),</w:t>
      </w:r>
      <w:r>
        <w:rPr>
          <w:b/>
          <w:szCs w:val="28"/>
        </w:rPr>
        <w:t xml:space="preserve"> </w:t>
      </w:r>
      <w:proofErr w:type="spellStart"/>
      <w:r>
        <w:rPr>
          <w:sz w:val="28"/>
          <w:szCs w:val="28"/>
        </w:rPr>
        <w:t>Лашманчикова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Татьяна  (</w:t>
      </w:r>
      <w:proofErr w:type="gramEnd"/>
      <w:r>
        <w:rPr>
          <w:sz w:val="28"/>
          <w:szCs w:val="28"/>
        </w:rPr>
        <w:t xml:space="preserve">3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.), Сафонова Арина (3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.), </w:t>
      </w:r>
      <w:proofErr w:type="spellStart"/>
      <w:r>
        <w:rPr>
          <w:sz w:val="28"/>
          <w:szCs w:val="28"/>
        </w:rPr>
        <w:t>Мезикаева</w:t>
      </w:r>
      <w:proofErr w:type="spellEnd"/>
      <w:r>
        <w:rPr>
          <w:sz w:val="28"/>
          <w:szCs w:val="28"/>
        </w:rPr>
        <w:t xml:space="preserve"> Анастасия (4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.), </w:t>
      </w:r>
      <w:proofErr w:type="spellStart"/>
      <w:r>
        <w:rPr>
          <w:sz w:val="28"/>
          <w:szCs w:val="28"/>
        </w:rPr>
        <w:t>Миндиярова</w:t>
      </w:r>
      <w:proofErr w:type="spellEnd"/>
      <w:r>
        <w:rPr>
          <w:sz w:val="28"/>
          <w:szCs w:val="28"/>
        </w:rPr>
        <w:t xml:space="preserve"> Рената (6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.), </w:t>
      </w:r>
      <w:proofErr w:type="spellStart"/>
      <w:r>
        <w:rPr>
          <w:sz w:val="28"/>
          <w:szCs w:val="28"/>
        </w:rPr>
        <w:t>Хрестина</w:t>
      </w:r>
      <w:proofErr w:type="spellEnd"/>
      <w:r>
        <w:rPr>
          <w:sz w:val="28"/>
          <w:szCs w:val="28"/>
        </w:rPr>
        <w:t xml:space="preserve"> Дарья (6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.), </w:t>
      </w:r>
      <w:proofErr w:type="spellStart"/>
      <w:r>
        <w:rPr>
          <w:sz w:val="28"/>
          <w:szCs w:val="28"/>
        </w:rPr>
        <w:t>Мосевнина</w:t>
      </w:r>
      <w:proofErr w:type="spellEnd"/>
      <w:r>
        <w:rPr>
          <w:sz w:val="28"/>
          <w:szCs w:val="28"/>
        </w:rPr>
        <w:t xml:space="preserve"> Анастасия (6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.) Денисов Данила (8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.), </w:t>
      </w:r>
      <w:proofErr w:type="spellStart"/>
      <w:r>
        <w:rPr>
          <w:sz w:val="28"/>
          <w:szCs w:val="28"/>
        </w:rPr>
        <w:t>Емелин</w:t>
      </w:r>
      <w:proofErr w:type="spellEnd"/>
      <w:r>
        <w:rPr>
          <w:sz w:val="28"/>
          <w:szCs w:val="28"/>
        </w:rPr>
        <w:t xml:space="preserve"> Андрей (8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.), Сутягин </w:t>
      </w:r>
      <w:r>
        <w:rPr>
          <w:sz w:val="28"/>
          <w:szCs w:val="28"/>
        </w:rPr>
        <w:lastRenderedPageBreak/>
        <w:t xml:space="preserve">Сергей (8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.), Тиманин Егор (9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.), что составило 20% от общего числа аттестованных учащихся, что выше показателя прошлого учебного года на 10%.       </w:t>
      </w:r>
    </w:p>
    <w:p w:rsidR="00EA7789" w:rsidRDefault="00EA7789" w:rsidP="00EA7789">
      <w:pPr>
        <w:ind w:left="180" w:right="-185"/>
        <w:jc w:val="both"/>
        <w:rPr>
          <w:sz w:val="28"/>
          <w:szCs w:val="28"/>
        </w:rPr>
      </w:pPr>
      <w:r>
        <w:t xml:space="preserve">    </w:t>
      </w:r>
      <w:r>
        <w:rPr>
          <w:sz w:val="28"/>
          <w:szCs w:val="28"/>
        </w:rPr>
        <w:t>Самое высокое качество обученности во 3,5,</w:t>
      </w:r>
      <w:proofErr w:type="gramStart"/>
      <w:r>
        <w:rPr>
          <w:sz w:val="28"/>
          <w:szCs w:val="28"/>
        </w:rPr>
        <w:t>7  классах</w:t>
      </w:r>
      <w:proofErr w:type="gramEnd"/>
      <w:r>
        <w:rPr>
          <w:sz w:val="28"/>
          <w:szCs w:val="28"/>
        </w:rPr>
        <w:t xml:space="preserve">  - 100%, 75%, 67% соответственно,  в 4,6,8 классах – 50%, при этом стабильные показатели качества у 3,4,7 и 9 классов.  У </w:t>
      </w:r>
      <w:proofErr w:type="gramStart"/>
      <w:r>
        <w:rPr>
          <w:sz w:val="28"/>
          <w:szCs w:val="28"/>
        </w:rPr>
        <w:t>5  класса</w:t>
      </w:r>
      <w:proofErr w:type="gramEnd"/>
      <w:r>
        <w:rPr>
          <w:sz w:val="28"/>
          <w:szCs w:val="28"/>
        </w:rPr>
        <w:t xml:space="preserve"> наблюдается  повышение качества на  30%, у 6 и 8 классов снижение качества на  17%  соответственно.     </w:t>
      </w:r>
    </w:p>
    <w:p w:rsidR="00EA7789" w:rsidRDefault="00EA7789" w:rsidP="00EA7789">
      <w:pPr>
        <w:pStyle w:val="a3"/>
        <w:ind w:left="180" w:right="-185"/>
        <w:jc w:val="both"/>
      </w:pPr>
      <w:r>
        <w:rPr>
          <w:b w:val="0"/>
          <w:u w:val="none"/>
        </w:rPr>
        <w:t xml:space="preserve">     </w:t>
      </w:r>
      <w:r>
        <w:t>Рекомендации:</w:t>
      </w:r>
    </w:p>
    <w:p w:rsidR="00EA7789" w:rsidRDefault="00EA7789" w:rsidP="00EA7789">
      <w:pPr>
        <w:pStyle w:val="a3"/>
        <w:ind w:left="180" w:right="-185"/>
        <w:jc w:val="both"/>
        <w:rPr>
          <w:b w:val="0"/>
          <w:u w:val="none"/>
        </w:rPr>
      </w:pPr>
      <w:r>
        <w:rPr>
          <w:b w:val="0"/>
          <w:u w:val="none"/>
        </w:rPr>
        <w:t xml:space="preserve">    1. Методическим объединениям всех циклов проанализировать причины снижения качества в классах </w:t>
      </w:r>
      <w:proofErr w:type="gramStart"/>
      <w:r>
        <w:rPr>
          <w:b w:val="0"/>
          <w:u w:val="none"/>
        </w:rPr>
        <w:t>и  в</w:t>
      </w:r>
      <w:proofErr w:type="gramEnd"/>
      <w:r>
        <w:rPr>
          <w:b w:val="0"/>
          <w:u w:val="none"/>
        </w:rPr>
        <w:t xml:space="preserve">  плане работы на 2017-2018 учебный год  уделить особое внимание  на формы и методы работы, направленные на повышение качества обученности обучающихся.</w:t>
      </w:r>
    </w:p>
    <w:p w:rsidR="00EA7789" w:rsidRDefault="00EA7789" w:rsidP="00EA7789">
      <w:pPr>
        <w:pStyle w:val="a3"/>
        <w:ind w:left="142" w:hanging="142"/>
        <w:jc w:val="left"/>
        <w:rPr>
          <w:b w:val="0"/>
          <w:u w:val="none"/>
        </w:rPr>
      </w:pPr>
      <w:r>
        <w:rPr>
          <w:b w:val="0"/>
          <w:u w:val="none"/>
        </w:rPr>
        <w:t xml:space="preserve">        2.Учителям – предметникам, классным руководителям продолжить целенаправленную </w:t>
      </w:r>
      <w:proofErr w:type="gramStart"/>
      <w:r>
        <w:rPr>
          <w:b w:val="0"/>
          <w:u w:val="none"/>
        </w:rPr>
        <w:t>работу  по</w:t>
      </w:r>
      <w:proofErr w:type="gramEnd"/>
      <w:r>
        <w:rPr>
          <w:b w:val="0"/>
          <w:u w:val="none"/>
        </w:rPr>
        <w:t xml:space="preserve"> повышению мотивации учебной деятельности обучающихся.</w:t>
      </w:r>
    </w:p>
    <w:p w:rsidR="00EA7789" w:rsidRDefault="00EA7789" w:rsidP="00EA77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статистических данных школьного мониторинга результативности процесса обучения позволяет сделать вывод, что школа выполняет задачи базового уровня подготовки обучающихся на всех ступенях учебно-воспитательной деятельности. Успеваемость по сравнению с прошлым годом </w:t>
      </w:r>
      <w:proofErr w:type="gramStart"/>
      <w:r>
        <w:rPr>
          <w:sz w:val="28"/>
          <w:szCs w:val="28"/>
        </w:rPr>
        <w:t>стала  выше</w:t>
      </w:r>
      <w:proofErr w:type="gramEnd"/>
      <w:r>
        <w:rPr>
          <w:sz w:val="28"/>
          <w:szCs w:val="28"/>
        </w:rPr>
        <w:t xml:space="preserve"> и данные школьного мониторинга позволяют сделать вывод о стабильном небольшом повышении результатов учебной деятельности учащихся в течение 3-х последних лет. Во всех классах наблюдается стабильность в усвоении </w:t>
      </w:r>
      <w:proofErr w:type="gramStart"/>
      <w:r>
        <w:rPr>
          <w:sz w:val="28"/>
          <w:szCs w:val="28"/>
        </w:rPr>
        <w:t>учебного  материала</w:t>
      </w:r>
      <w:proofErr w:type="gramEnd"/>
      <w:r>
        <w:rPr>
          <w:sz w:val="28"/>
          <w:szCs w:val="28"/>
        </w:rPr>
        <w:t>.</w:t>
      </w:r>
    </w:p>
    <w:p w:rsidR="00EA7789" w:rsidRDefault="00EA7789" w:rsidP="00EA77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Большинство учебных предметов находится на достаточном уровне </w:t>
      </w:r>
      <w:proofErr w:type="gramStart"/>
      <w:r>
        <w:rPr>
          <w:sz w:val="28"/>
          <w:szCs w:val="28"/>
        </w:rPr>
        <w:t>усвоения  учебного</w:t>
      </w:r>
      <w:proofErr w:type="gramEnd"/>
      <w:r>
        <w:rPr>
          <w:sz w:val="28"/>
          <w:szCs w:val="28"/>
        </w:rPr>
        <w:t xml:space="preserve"> материала:  английский язык, русский язык и литература, история России, география, обществоведение, биология, химия,  физика; на высоком –  трудовое обучение, ИЗО, МХК, искусство, физическая культура.</w:t>
      </w:r>
    </w:p>
    <w:p w:rsidR="00EA7789" w:rsidRDefault="00EA7789" w:rsidP="00EA77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тем, с целью повышения качества знаний в 2017/2018 уч. году рекомендуется:</w:t>
      </w:r>
    </w:p>
    <w:p w:rsidR="00EA7789" w:rsidRDefault="00EA7789" w:rsidP="00EA7789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продолжать целенаправленную работу по формированию мотивационной сферы учащихся, активизации их познавательной деятельности;</w:t>
      </w:r>
    </w:p>
    <w:p w:rsidR="00EA7789" w:rsidRDefault="00EA7789" w:rsidP="00EA7789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продолжить работу по дифференциации обучения, формированию организационных умений учеников, ориентированных на развитие зоны ближнего развития обучающихся;</w:t>
      </w:r>
    </w:p>
    <w:p w:rsidR="00EA7789" w:rsidRDefault="00EA7789" w:rsidP="00EA7789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усилить </w:t>
      </w:r>
      <w:proofErr w:type="spellStart"/>
      <w:r>
        <w:rPr>
          <w:sz w:val="28"/>
          <w:szCs w:val="28"/>
        </w:rPr>
        <w:t>профориентационную</w:t>
      </w:r>
      <w:proofErr w:type="spellEnd"/>
      <w:r>
        <w:rPr>
          <w:sz w:val="28"/>
          <w:szCs w:val="28"/>
        </w:rPr>
        <w:t xml:space="preserve"> работу;</w:t>
      </w:r>
    </w:p>
    <w:p w:rsidR="00EA7789" w:rsidRDefault="00EA7789" w:rsidP="00EA7789">
      <w:pPr>
        <w:numPr>
          <w:ilvl w:val="0"/>
          <w:numId w:val="3"/>
        </w:numPr>
        <w:tabs>
          <w:tab w:val="num" w:pos="0"/>
        </w:tabs>
        <w:ind w:left="0" w:firstLine="0"/>
        <w:jc w:val="both"/>
        <w:rPr>
          <w:color w:val="0000FF"/>
          <w:sz w:val="28"/>
          <w:szCs w:val="28"/>
        </w:rPr>
      </w:pPr>
      <w:r>
        <w:rPr>
          <w:sz w:val="28"/>
          <w:szCs w:val="28"/>
        </w:rPr>
        <w:t xml:space="preserve">целенаправленно и более эффективно </w:t>
      </w:r>
      <w:proofErr w:type="gramStart"/>
      <w:r>
        <w:rPr>
          <w:sz w:val="28"/>
          <w:szCs w:val="28"/>
        </w:rPr>
        <w:t>внедрять  в</w:t>
      </w:r>
      <w:proofErr w:type="gramEnd"/>
      <w:r>
        <w:rPr>
          <w:sz w:val="28"/>
          <w:szCs w:val="28"/>
        </w:rPr>
        <w:t xml:space="preserve"> учебный процесс для повышения качества обучения обучающихся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технологию на основе использования наиболее эффективных технологий: полного усвоения знаний, технология критического мышления,  технология исследовательской деятельности и творческих проектов, информационные технологии.</w:t>
      </w:r>
    </w:p>
    <w:p w:rsidR="00E80A26" w:rsidRDefault="00EA7789" w:rsidP="00E10343">
      <w:pPr>
        <w:ind w:firstLine="709"/>
        <w:jc w:val="both"/>
      </w:pPr>
      <w:r>
        <w:rPr>
          <w:sz w:val="28"/>
          <w:szCs w:val="28"/>
        </w:rPr>
        <w:t xml:space="preserve">В повышении качества образования </w:t>
      </w:r>
      <w:proofErr w:type="gramStart"/>
      <w:r>
        <w:rPr>
          <w:sz w:val="28"/>
          <w:szCs w:val="28"/>
        </w:rPr>
        <w:t>большое  значение</w:t>
      </w:r>
      <w:proofErr w:type="gramEnd"/>
      <w:r>
        <w:rPr>
          <w:sz w:val="28"/>
          <w:szCs w:val="28"/>
        </w:rPr>
        <w:t xml:space="preserve"> имеет взаимодействие процесса обучения с социально-педагогической службой, которая в текущем учебном году  смогла скоординировать свою работу с запросами педагогического коллектива,  на должном уровне осуществлялось взаимодействие между участниками образовательного процесса: учитель-ученик-родитель.</w:t>
      </w:r>
      <w:r>
        <w:rPr>
          <w:color w:val="0000FF"/>
          <w:sz w:val="28"/>
          <w:szCs w:val="28"/>
        </w:rPr>
        <w:t xml:space="preserve"> </w:t>
      </w:r>
    </w:p>
    <w:sectPr w:rsidR="00E80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dnie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335BA"/>
    <w:multiLevelType w:val="hybridMultilevel"/>
    <w:tmpl w:val="99A611E4"/>
    <w:lvl w:ilvl="0" w:tplc="0419000B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B827493"/>
    <w:multiLevelType w:val="hybridMultilevel"/>
    <w:tmpl w:val="D89E9D7C"/>
    <w:lvl w:ilvl="0" w:tplc="CFEE720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dnie" w:hAnsi="Sydnie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32AE6"/>
    <w:multiLevelType w:val="multilevel"/>
    <w:tmpl w:val="0C0223E4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2564" w:hanging="720"/>
      </w:pPr>
    </w:lvl>
    <w:lvl w:ilvl="2">
      <w:start w:val="1"/>
      <w:numFmt w:val="decimal"/>
      <w:lvlText w:val="%1.%2.%3."/>
      <w:lvlJc w:val="left"/>
      <w:pPr>
        <w:ind w:left="3570" w:hanging="720"/>
      </w:pPr>
    </w:lvl>
    <w:lvl w:ilvl="3">
      <w:start w:val="1"/>
      <w:numFmt w:val="decimal"/>
      <w:lvlText w:val="%1.%2.%3.%4."/>
      <w:lvlJc w:val="left"/>
      <w:pPr>
        <w:ind w:left="5355" w:hanging="1080"/>
      </w:pPr>
    </w:lvl>
    <w:lvl w:ilvl="4">
      <w:start w:val="1"/>
      <w:numFmt w:val="decimal"/>
      <w:lvlText w:val="%1.%2.%3.%4.%5."/>
      <w:lvlJc w:val="left"/>
      <w:pPr>
        <w:ind w:left="6780" w:hanging="1080"/>
      </w:pPr>
    </w:lvl>
    <w:lvl w:ilvl="5">
      <w:start w:val="1"/>
      <w:numFmt w:val="decimal"/>
      <w:lvlText w:val="%1.%2.%3.%4.%5.%6."/>
      <w:lvlJc w:val="left"/>
      <w:pPr>
        <w:ind w:left="8565" w:hanging="1440"/>
      </w:pPr>
    </w:lvl>
    <w:lvl w:ilvl="6">
      <w:start w:val="1"/>
      <w:numFmt w:val="decimal"/>
      <w:lvlText w:val="%1.%2.%3.%4.%5.%6.%7."/>
      <w:lvlJc w:val="left"/>
      <w:pPr>
        <w:ind w:left="10350" w:hanging="1800"/>
      </w:pPr>
    </w:lvl>
    <w:lvl w:ilvl="7">
      <w:start w:val="1"/>
      <w:numFmt w:val="decimal"/>
      <w:lvlText w:val="%1.%2.%3.%4.%5.%6.%7.%8."/>
      <w:lvlJc w:val="left"/>
      <w:pPr>
        <w:ind w:left="11775" w:hanging="1800"/>
      </w:pPr>
    </w:lvl>
    <w:lvl w:ilvl="8">
      <w:start w:val="1"/>
      <w:numFmt w:val="decimal"/>
      <w:lvlText w:val="%1.%2.%3.%4.%5.%6.%7.%8.%9."/>
      <w:lvlJc w:val="left"/>
      <w:pPr>
        <w:ind w:left="13560" w:hanging="2160"/>
      </w:pPr>
    </w:lvl>
  </w:abstractNum>
  <w:num w:numId="1">
    <w:abstractNumId w:val="2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789"/>
    <w:rsid w:val="0011677F"/>
    <w:rsid w:val="00D66CCD"/>
    <w:rsid w:val="00E10343"/>
    <w:rsid w:val="00E846FC"/>
    <w:rsid w:val="00EA7789"/>
    <w:rsid w:val="00FD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AECA22-1A27-40FE-97FB-857F26645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7789"/>
    <w:pPr>
      <w:keepNext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778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EA7789"/>
    <w:pPr>
      <w:ind w:left="720"/>
      <w:jc w:val="center"/>
    </w:pPr>
    <w:rPr>
      <w:b/>
      <w:sz w:val="28"/>
      <w:szCs w:val="20"/>
      <w:u w:val="single"/>
      <w:lang w:eastAsia="ja-JP"/>
    </w:rPr>
  </w:style>
  <w:style w:type="character" w:customStyle="1" w:styleId="a4">
    <w:name w:val="Основной текст с отступом Знак"/>
    <w:basedOn w:val="a0"/>
    <w:link w:val="a3"/>
    <w:semiHidden/>
    <w:rsid w:val="00EA7789"/>
    <w:rPr>
      <w:rFonts w:ascii="Times New Roman" w:eastAsia="Times New Roman" w:hAnsi="Times New Roman" w:cs="Times New Roman"/>
      <w:b/>
      <w:sz w:val="28"/>
      <w:szCs w:val="20"/>
      <w:u w:val="single"/>
      <w:lang w:eastAsia="ja-JP"/>
    </w:rPr>
  </w:style>
  <w:style w:type="paragraph" w:styleId="3">
    <w:name w:val="Body Text 3"/>
    <w:basedOn w:val="a"/>
    <w:link w:val="30"/>
    <w:semiHidden/>
    <w:unhideWhenUsed/>
    <w:rsid w:val="00EA778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EA778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 Spacing"/>
    <w:aliases w:val="основа"/>
    <w:qFormat/>
    <w:rsid w:val="00EA7789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EA77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600"/>
              <a:t>Сравнительный анализ итогов обучения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Лист1!$A$2:$A$10</c:f>
              <c:strCache>
                <c:ptCount val="6"/>
                <c:pt idx="1">
                  <c:v>2012-2013 уч. Г.</c:v>
                </c:pt>
                <c:pt idx="2">
                  <c:v>2013-2014 уч. Г.</c:v>
                </c:pt>
                <c:pt idx="3">
                  <c:v>2014-2015 уч. Г.</c:v>
                </c:pt>
                <c:pt idx="4">
                  <c:v>2015-2016 уч. г.</c:v>
                </c:pt>
                <c:pt idx="5">
                  <c:v>2016-2017 уч. г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Лист1!$A$2:$A$10</c:f>
              <c:strCache>
                <c:ptCount val="6"/>
                <c:pt idx="1">
                  <c:v>2012-2013 уч. Г.</c:v>
                </c:pt>
                <c:pt idx="2">
                  <c:v>2013-2014 уч. Г.</c:v>
                </c:pt>
                <c:pt idx="3">
                  <c:v>2014-2015 уч. Г.</c:v>
                </c:pt>
                <c:pt idx="4">
                  <c:v>2015-2016 уч. г.</c:v>
                </c:pt>
                <c:pt idx="5">
                  <c:v>2016-2017 уч. г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1">
                  <c:v>55</c:v>
                </c:pt>
                <c:pt idx="2">
                  <c:v>55</c:v>
                </c:pt>
                <c:pt idx="3">
                  <c:v>56</c:v>
                </c:pt>
                <c:pt idx="4">
                  <c:v>62</c:v>
                </c:pt>
                <c:pt idx="5">
                  <c:v>59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СОУ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Лист1!$A$2:$A$10</c:f>
              <c:strCache>
                <c:ptCount val="6"/>
                <c:pt idx="1">
                  <c:v>2012-2013 уч. Г.</c:v>
                </c:pt>
                <c:pt idx="2">
                  <c:v>2013-2014 уч. Г.</c:v>
                </c:pt>
                <c:pt idx="3">
                  <c:v>2014-2015 уч. Г.</c:v>
                </c:pt>
                <c:pt idx="4">
                  <c:v>2015-2016 уч. г.</c:v>
                </c:pt>
                <c:pt idx="5">
                  <c:v>2016-2017 уч. г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1">
                  <c:v>55</c:v>
                </c:pt>
                <c:pt idx="2">
                  <c:v>55</c:v>
                </c:pt>
                <c:pt idx="3">
                  <c:v>55</c:v>
                </c:pt>
                <c:pt idx="4">
                  <c:v>61</c:v>
                </c:pt>
                <c:pt idx="5">
                  <c:v>63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47199344"/>
        <c:axId val="447191112"/>
      </c:barChart>
      <c:catAx>
        <c:axId val="4471993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47191112"/>
        <c:crosses val="autoZero"/>
        <c:auto val="1"/>
        <c:lblAlgn val="ctr"/>
        <c:lblOffset val="100"/>
        <c:noMultiLvlLbl val="0"/>
      </c:catAx>
      <c:valAx>
        <c:axId val="447191112"/>
        <c:scaling>
          <c:orientation val="minMax"/>
          <c:max val="100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47199344"/>
        <c:crosses val="autoZero"/>
        <c:crossBetween val="between"/>
        <c:majorUnit val="10"/>
        <c:minorUnit val="5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600"/>
              <a:t>Качество обученности по классам 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знаний в 2015-2016 уч. г.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Лист1!$A$2:$A$10</c:f>
              <c:strCache>
                <c:ptCount val="9"/>
                <c:pt idx="1">
                  <c:v>2 класс</c:v>
                </c:pt>
                <c:pt idx="2">
                  <c:v>3 класс</c:v>
                </c:pt>
                <c:pt idx="3">
                  <c:v>4 класс</c:v>
                </c:pt>
                <c:pt idx="4">
                  <c:v>5 класс</c:v>
                </c:pt>
                <c:pt idx="5">
                  <c:v>6 класс</c:v>
                </c:pt>
                <c:pt idx="6">
                  <c:v>7 класс</c:v>
                </c:pt>
                <c:pt idx="7">
                  <c:v>8 класс</c:v>
                </c:pt>
                <c:pt idx="8">
                  <c:v>9 класс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1">
                  <c:v>0</c:v>
                </c:pt>
                <c:pt idx="2">
                  <c:v>100</c:v>
                </c:pt>
                <c:pt idx="3">
                  <c:v>50</c:v>
                </c:pt>
                <c:pt idx="4">
                  <c:v>50</c:v>
                </c:pt>
                <c:pt idx="5">
                  <c:v>67</c:v>
                </c:pt>
                <c:pt idx="6">
                  <c:v>75</c:v>
                </c:pt>
                <c:pt idx="7">
                  <c:v>67</c:v>
                </c:pt>
                <c:pt idx="8">
                  <c:v>57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знаний в 2016-2017 уч. г.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Лист1!$A$2:$A$10</c:f>
              <c:strCache>
                <c:ptCount val="9"/>
                <c:pt idx="1">
                  <c:v>2 класс</c:v>
                </c:pt>
                <c:pt idx="2">
                  <c:v>3 класс</c:v>
                </c:pt>
                <c:pt idx="3">
                  <c:v>4 класс</c:v>
                </c:pt>
                <c:pt idx="4">
                  <c:v>5 класс</c:v>
                </c:pt>
                <c:pt idx="5">
                  <c:v>6 класс</c:v>
                </c:pt>
                <c:pt idx="6">
                  <c:v>7 класс</c:v>
                </c:pt>
                <c:pt idx="7">
                  <c:v>8 класс</c:v>
                </c:pt>
                <c:pt idx="8">
                  <c:v>9 класс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1">
                  <c:v>54</c:v>
                </c:pt>
                <c:pt idx="2">
                  <c:v>100</c:v>
                </c:pt>
                <c:pt idx="3">
                  <c:v>50</c:v>
                </c:pt>
                <c:pt idx="4">
                  <c:v>80</c:v>
                </c:pt>
                <c:pt idx="5">
                  <c:v>50</c:v>
                </c:pt>
                <c:pt idx="6">
                  <c:v>67</c:v>
                </c:pt>
                <c:pt idx="7">
                  <c:v>50</c:v>
                </c:pt>
                <c:pt idx="8">
                  <c:v>57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1">
                  <c:v>2 класс</c:v>
                </c:pt>
                <c:pt idx="2">
                  <c:v>3 класс</c:v>
                </c:pt>
                <c:pt idx="3">
                  <c:v>4 класс</c:v>
                </c:pt>
                <c:pt idx="4">
                  <c:v>5 класс</c:v>
                </c:pt>
                <c:pt idx="5">
                  <c:v>6 класс</c:v>
                </c:pt>
                <c:pt idx="6">
                  <c:v>7 класс</c:v>
                </c:pt>
                <c:pt idx="7">
                  <c:v>8 класс</c:v>
                </c:pt>
                <c:pt idx="8">
                  <c:v>9 класс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47202480"/>
        <c:axId val="447191896"/>
      </c:barChart>
      <c:catAx>
        <c:axId val="4472024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47191896"/>
        <c:crosses val="autoZero"/>
        <c:auto val="1"/>
        <c:lblAlgn val="ctr"/>
        <c:lblOffset val="100"/>
        <c:noMultiLvlLbl val="0"/>
      </c:catAx>
      <c:valAx>
        <c:axId val="447191896"/>
        <c:scaling>
          <c:orientation val="minMax"/>
          <c:max val="100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47202480"/>
        <c:crosses val="autoZero"/>
        <c:crossBetween val="between"/>
        <c:majorUnit val="10"/>
        <c:minorUnit val="5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600"/>
              <a:t>Качество обученности по предметам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знаний в 2015-2016 уч. г.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Лист1!$A$2:$A$12</c:f>
              <c:strCache>
                <c:ptCount val="11"/>
                <c:pt idx="0">
                  <c:v>математика</c:v>
                </c:pt>
                <c:pt idx="1">
                  <c:v>геометрия</c:v>
                </c:pt>
                <c:pt idx="2">
                  <c:v>русский язык</c:v>
                </c:pt>
                <c:pt idx="3">
                  <c:v>литература</c:v>
                </c:pt>
                <c:pt idx="4">
                  <c:v>история</c:v>
                </c:pt>
                <c:pt idx="5">
                  <c:v>обществознание</c:v>
                </c:pt>
                <c:pt idx="6">
                  <c:v>английский язык</c:v>
                </c:pt>
                <c:pt idx="7">
                  <c:v>география</c:v>
                </c:pt>
                <c:pt idx="8">
                  <c:v>химия</c:v>
                </c:pt>
                <c:pt idx="9">
                  <c:v>биология</c:v>
                </c:pt>
                <c:pt idx="10">
                  <c:v>физика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73</c:v>
                </c:pt>
                <c:pt idx="1">
                  <c:v>60</c:v>
                </c:pt>
                <c:pt idx="2">
                  <c:v>66</c:v>
                </c:pt>
                <c:pt idx="3">
                  <c:v>88</c:v>
                </c:pt>
                <c:pt idx="4">
                  <c:v>75</c:v>
                </c:pt>
                <c:pt idx="5">
                  <c:v>81</c:v>
                </c:pt>
                <c:pt idx="6">
                  <c:v>86</c:v>
                </c:pt>
                <c:pt idx="7">
                  <c:v>91</c:v>
                </c:pt>
                <c:pt idx="8">
                  <c:v>64</c:v>
                </c:pt>
                <c:pt idx="9">
                  <c:v>94</c:v>
                </c:pt>
                <c:pt idx="10">
                  <c:v>70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Лист1!$A$2:$A$12</c:f>
              <c:strCache>
                <c:ptCount val="11"/>
                <c:pt idx="0">
                  <c:v>математика</c:v>
                </c:pt>
                <c:pt idx="1">
                  <c:v>геометрия</c:v>
                </c:pt>
                <c:pt idx="2">
                  <c:v>русский язык</c:v>
                </c:pt>
                <c:pt idx="3">
                  <c:v>литература</c:v>
                </c:pt>
                <c:pt idx="4">
                  <c:v>история</c:v>
                </c:pt>
                <c:pt idx="5">
                  <c:v>обществознание</c:v>
                </c:pt>
                <c:pt idx="6">
                  <c:v>английский язык</c:v>
                </c:pt>
                <c:pt idx="7">
                  <c:v>география</c:v>
                </c:pt>
                <c:pt idx="8">
                  <c:v>химия</c:v>
                </c:pt>
                <c:pt idx="9">
                  <c:v>биология</c:v>
                </c:pt>
                <c:pt idx="10">
                  <c:v>физика</c:v>
                </c:pt>
              </c:strCache>
            </c:strRef>
          </c:cat>
          <c:val>
            <c:numRef>
              <c:f>Лист1!$C$2:$C$12</c:f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Лист1!$A$2:$A$12</c:f>
              <c:strCache>
                <c:ptCount val="11"/>
                <c:pt idx="0">
                  <c:v>математика</c:v>
                </c:pt>
                <c:pt idx="1">
                  <c:v>геометрия</c:v>
                </c:pt>
                <c:pt idx="2">
                  <c:v>русский язык</c:v>
                </c:pt>
                <c:pt idx="3">
                  <c:v>литература</c:v>
                </c:pt>
                <c:pt idx="4">
                  <c:v>история</c:v>
                </c:pt>
                <c:pt idx="5">
                  <c:v>обществознание</c:v>
                </c:pt>
                <c:pt idx="6">
                  <c:v>английский язык</c:v>
                </c:pt>
                <c:pt idx="7">
                  <c:v>география</c:v>
                </c:pt>
                <c:pt idx="8">
                  <c:v>химия</c:v>
                </c:pt>
                <c:pt idx="9">
                  <c:v>биология</c:v>
                </c:pt>
                <c:pt idx="10">
                  <c:v>физика</c:v>
                </c:pt>
              </c:strCache>
            </c:strRef>
          </c:cat>
          <c:val>
            <c:numRef>
              <c:f>Лист1!$D$2:$D$12</c:f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Качество знанийв 2016-2017 уч. г.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Лист1!$A$2:$A$12</c:f>
              <c:strCache>
                <c:ptCount val="11"/>
                <c:pt idx="0">
                  <c:v>математика</c:v>
                </c:pt>
                <c:pt idx="1">
                  <c:v>геометрия</c:v>
                </c:pt>
                <c:pt idx="2">
                  <c:v>русский язык</c:v>
                </c:pt>
                <c:pt idx="3">
                  <c:v>литература</c:v>
                </c:pt>
                <c:pt idx="4">
                  <c:v>история</c:v>
                </c:pt>
                <c:pt idx="5">
                  <c:v>обществознание</c:v>
                </c:pt>
                <c:pt idx="6">
                  <c:v>английский язык</c:v>
                </c:pt>
                <c:pt idx="7">
                  <c:v>география</c:v>
                </c:pt>
                <c:pt idx="8">
                  <c:v>химия</c:v>
                </c:pt>
                <c:pt idx="9">
                  <c:v>биология</c:v>
                </c:pt>
                <c:pt idx="10">
                  <c:v>физика</c:v>
                </c:pt>
              </c:strCache>
            </c:strRef>
          </c:cat>
          <c:val>
            <c:numRef>
              <c:f>Лист1!$E$2:$E$12</c:f>
              <c:numCache>
                <c:formatCode>General</c:formatCode>
                <c:ptCount val="11"/>
                <c:pt idx="0">
                  <c:v>73</c:v>
                </c:pt>
                <c:pt idx="1">
                  <c:v>64</c:v>
                </c:pt>
                <c:pt idx="2">
                  <c:v>71</c:v>
                </c:pt>
                <c:pt idx="3">
                  <c:v>89</c:v>
                </c:pt>
                <c:pt idx="4">
                  <c:v>71</c:v>
                </c:pt>
                <c:pt idx="5">
                  <c:v>78</c:v>
                </c:pt>
                <c:pt idx="6">
                  <c:v>80</c:v>
                </c:pt>
                <c:pt idx="7">
                  <c:v>71</c:v>
                </c:pt>
                <c:pt idx="8">
                  <c:v>70</c:v>
                </c:pt>
                <c:pt idx="9">
                  <c:v>71</c:v>
                </c:pt>
                <c:pt idx="10">
                  <c:v>69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47204440"/>
        <c:axId val="447205224"/>
      </c:barChart>
      <c:catAx>
        <c:axId val="4472044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47205224"/>
        <c:crosses val="autoZero"/>
        <c:auto val="1"/>
        <c:lblAlgn val="ctr"/>
        <c:lblOffset val="100"/>
        <c:noMultiLvlLbl val="0"/>
      </c:catAx>
      <c:valAx>
        <c:axId val="447205224"/>
        <c:scaling>
          <c:orientation val="minMax"/>
          <c:max val="100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47204440"/>
        <c:crosses val="autoZero"/>
        <c:crossBetween val="between"/>
        <c:majorUnit val="10"/>
        <c:minorUnit val="5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734</Words>
  <Characters>4189</Characters>
  <Application>Microsoft Office Word</Application>
  <DocSecurity>0</DocSecurity>
  <Lines>34</Lines>
  <Paragraphs>9</Paragraphs>
  <ScaleCrop>false</ScaleCrop>
  <Company/>
  <LinksUpToDate>false</LinksUpToDate>
  <CharactersWithSpaces>4914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Владимир Майоров</cp:lastModifiedBy>
  <cp:revision>5</cp:revision>
  <dcterms:created xsi:type="dcterms:W3CDTF">2017-08-18T06:44:00Z</dcterms:created>
  <dcterms:modified xsi:type="dcterms:W3CDTF">2017-08-18T18:34:00Z</dcterms:modified>
</cp:coreProperties>
</file>