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40" w:rsidRDefault="005A1B40" w:rsidP="005A1B4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</w:t>
      </w:r>
      <w:r>
        <w:rPr>
          <w:rFonts w:ascii="Times New Roman" w:hAnsi="Times New Roman" w:cs="Times New Roman"/>
        </w:rPr>
        <w:tab/>
        <w:t>Утверждаю:</w:t>
      </w:r>
    </w:p>
    <w:p w:rsidR="005A1B40" w:rsidRDefault="005A1B40" w:rsidP="005A1B40">
      <w:pPr>
        <w:tabs>
          <w:tab w:val="left" w:pos="7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5A1B40" w:rsidRDefault="005A1B40" w:rsidP="005A1B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«Большеберезниковская ДЮСШ»</w:t>
      </w: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5A1B40" w:rsidRDefault="005A1B40" w:rsidP="005A1B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«Большеберезниковскач ДЮСШ»                                                                                                                                               </w:t>
      </w:r>
    </w:p>
    <w:p w:rsidR="005A1B40" w:rsidRDefault="005A1B40" w:rsidP="005A1B40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Прокин П.С.</w:t>
      </w: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МБУ ДО «Большеберезниковская ДЮСШ»</w:t>
      </w:r>
    </w:p>
    <w:p w:rsidR="005A1B40" w:rsidRDefault="00CE6B1A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5A1B4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40" w:rsidRDefault="005A1B40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МБУ ДО «Большеберезниковская ДЮСШ»</w:t>
      </w:r>
    </w:p>
    <w:p w:rsidR="005A1B40" w:rsidRDefault="00CE6B1A" w:rsidP="005A1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5A1B4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детско-юношеской спортивной школы направлена на достижение спортсменами высоких спортивных результатов, приобщение детей и подростков к здоровому образу жизни, воспитание творческой личности.</w:t>
      </w:r>
    </w:p>
    <w:p w:rsidR="005A1B40" w:rsidRDefault="00CE6B1A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A1B40">
        <w:rPr>
          <w:rFonts w:ascii="Times New Roman" w:hAnsi="Times New Roman" w:cs="Times New Roman"/>
          <w:sz w:val="28"/>
          <w:szCs w:val="28"/>
        </w:rPr>
        <w:t xml:space="preserve"> учебном году численность обучающихся МБУ ДО «Большеберезниковская ДЮСШ» составила </w:t>
      </w:r>
      <w:r>
        <w:rPr>
          <w:rFonts w:ascii="Times New Roman" w:hAnsi="Times New Roman" w:cs="Times New Roman"/>
          <w:sz w:val="28"/>
          <w:szCs w:val="28"/>
        </w:rPr>
        <w:t>307</w:t>
      </w:r>
      <w:r w:rsidR="005A1B4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«Большеберезниковская ДЮСШ» осуществляет образовательную деятельность на основании Устава, зарегистрированного постановлением администрации Большеберезниковского муниципального района Республики Мордовия 23 декабря 2011 г., имеет действующую лицензию Серия  13Л01 № 0000242 от 04 февраля 2016 г.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– бессрочный.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Законом РФ «Об образовании», Типовым положением об образовательном учреждении дополнительного образования детей, нормативными актами Министерств образования РФ, РМ, договором с учредителем.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соответствует статусу (детско-юношеская спортивная школа). Воспитанники школы неоднократно становились победителями и призерами на районных, республиканских, чемпионатах РМ по легкой атлетике, шахматам, футболу, лыжным гонкам.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ДЮСШ положительно разрешается вопрос кадровый. Школой руководит директор школы. В состав штата входит зам. директора по УВР, техничка,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B1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тренеры-п</w:t>
      </w:r>
      <w:r w:rsidR="00CE6B1A">
        <w:rPr>
          <w:rFonts w:ascii="Times New Roman" w:hAnsi="Times New Roman" w:cs="Times New Roman"/>
          <w:sz w:val="28"/>
          <w:szCs w:val="28"/>
        </w:rPr>
        <w:t>реподаватели (совместители) – 13</w:t>
      </w:r>
      <w:r>
        <w:rPr>
          <w:rFonts w:ascii="Times New Roman" w:hAnsi="Times New Roman" w:cs="Times New Roman"/>
          <w:sz w:val="28"/>
          <w:szCs w:val="28"/>
        </w:rPr>
        <w:t xml:space="preserve"> человек. Все работники школы своевременно проходят медосмотр и допущены к работе.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осуществляется на своей материальной базе, на базах общеобразовательных учреждений района: МБОУ «Большеберезниковская СОШ», ОСП </w:t>
      </w:r>
      <w:r w:rsidR="00EB518F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 xml:space="preserve">кола №2», МБОУ «Марьяновская СОШ», МБОУ «Шугуровская СОШ».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спортивного зала составляет 275,9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одного занимающегося в спортивной группе составляет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здании,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располагается ДЮСШ 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туалеты, душевые, подведен водопровод, установлены  умывальники, подсобные помещения, две раздевалки.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«Большеберезниковская ДЮСШ» работает и осуществляет свою деятельность с учетом  запросов детей, потребностей семей, образовательных учреждений: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учебно-воспитательный процесс с детьми, учащимися до 18 лет через занятия в группах начальной подготовки, которые проводятся по программам комитета по физической культуре и спорту Министерства образования РФ, правилами соревнований по видам спорта. Учреждение организует и проводит массовые мероприятия, создает необходимые условия для совместного отдыха детей и родителей;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методическую работу, направленную на совершенствование учебно-тренировочного процесса, форм и методов работы групп, мастерства тренерских кадров. Организует взаимодействие с муниципальными образовательными учреждениями, учредителями спортивной направленности, общественными организациями. Организует и проводит работу с родителями. Ведет подготовку спортсменов-разрядников, готовит резерв сборных команд района.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ДЮСШ – это досуг, воспитание, развитие массового спорта, выполнение поставленных задач в достижении спортивных результатов.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– разумная, целенаправленная организация деятельности учащихся.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это длительный, многоступенчатый процесс изменений ребенка в его нравственном настрое, физическом развитии и познавательных способностях.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спорт - физкультурно-спортивная направленность, физическое и нравственное развитие, самосовершенствование личности, формирование здорового образа жизни.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приоритетов определена концепция МБУ ДО «Большеберезниковская ДЮСШ». Она строится на осмыслении имеющегося опыта работы, результатов обсуждения современных теоретических и методических проблем в педколлективе, обобщении отечественного опыта воспитание и обучение начинающих спортсменов. Важнейшим условием реализации задуманного является дальнейшее совершенствование и рост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профессионального, педагогического и методического мастерства, максимальное развитие каждого тренера.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учебного и воспитательного процессов лежит единая цель - воспитание духовно-нравственных сторон личности ребенка. Эта цель реализует на тренировочных занятиях, проводимых мероприятиях, соревнованиях, в каникулярное время. Физическое упражнения и игры сами по себе – хорошее нравственное и волевое воспитание.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командных выступлениях выполняются различные элементы, воспитываются чувства коллективизма и взаимопонимания. На тренировках решаются такие частные задачи, как воспитание умения контролировать правильность выполнения упражнений.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должен помнить, что воспитание – это единый целостный процесс, требующий комплексного подхода, который включает в себя: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воспитание.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совокупность всех видов воспитания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развитие гармонично развитой личности.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деятельности, кадровый состав, </w:t>
      </w:r>
    </w:p>
    <w:p w:rsidR="005A1B40" w:rsidRDefault="005A1B40" w:rsidP="005A1B40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 на начало учебного года составило 1</w:t>
      </w:r>
      <w:r w:rsidR="003306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группы работы по следующим направлениям: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Легкая атлетика (</w:t>
      </w:r>
      <w:r w:rsidR="00174A60">
        <w:rPr>
          <w:rFonts w:ascii="Times New Roman" w:hAnsi="Times New Roman" w:cs="Times New Roman"/>
          <w:sz w:val="28"/>
          <w:szCs w:val="28"/>
        </w:rPr>
        <w:t>3</w:t>
      </w:r>
      <w:r w:rsidR="00EB518F">
        <w:rPr>
          <w:rFonts w:ascii="Times New Roman" w:hAnsi="Times New Roman" w:cs="Times New Roman"/>
          <w:sz w:val="28"/>
          <w:szCs w:val="28"/>
        </w:rPr>
        <w:t xml:space="preserve"> группы: тренеры-совместители:</w:t>
      </w:r>
      <w:proofErr w:type="gramEnd"/>
      <w:r w:rsidR="00EB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Белоглазов М.Н., Кисаров С.В.</w:t>
      </w:r>
      <w:r w:rsidR="00174A60">
        <w:rPr>
          <w:rFonts w:ascii="Times New Roman" w:hAnsi="Times New Roman" w:cs="Times New Roman"/>
          <w:sz w:val="28"/>
          <w:szCs w:val="28"/>
        </w:rPr>
        <w:t>, Полушкин И.Е.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B40" w:rsidRDefault="00EB518F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Лыжные гонки (2 </w:t>
      </w:r>
      <w:r w:rsidR="005A1B40">
        <w:rPr>
          <w:rFonts w:ascii="Times New Roman" w:hAnsi="Times New Roman" w:cs="Times New Roman"/>
          <w:sz w:val="28"/>
          <w:szCs w:val="28"/>
        </w:rPr>
        <w:t xml:space="preserve"> группы: тренеры-совместители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60E">
        <w:rPr>
          <w:rFonts w:ascii="Times New Roman" w:hAnsi="Times New Roman" w:cs="Times New Roman"/>
          <w:sz w:val="28"/>
          <w:szCs w:val="28"/>
        </w:rPr>
        <w:t>Полушкин И.Е.</w:t>
      </w:r>
      <w:r>
        <w:rPr>
          <w:rFonts w:ascii="Times New Roman" w:hAnsi="Times New Roman" w:cs="Times New Roman"/>
          <w:sz w:val="28"/>
          <w:szCs w:val="28"/>
        </w:rPr>
        <w:t>, Горбунов Э.Н.</w:t>
      </w:r>
      <w:r w:rsidR="005A1B40">
        <w:rPr>
          <w:rFonts w:ascii="Times New Roman" w:hAnsi="Times New Roman" w:cs="Times New Roman"/>
          <w:sz w:val="28"/>
          <w:szCs w:val="28"/>
        </w:rPr>
        <w:t>);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 (1 группа: тренер-преподаватель Смоланов А.А.);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(1 группа: тренер-совместитель Кулагин И.А.);</w:t>
      </w:r>
    </w:p>
    <w:p w:rsidR="0033060E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Волейбол (</w:t>
      </w:r>
      <w:r w:rsidR="003306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групп: тренеры-совместители Манин Н.И., Тумайкина О.С.</w:t>
      </w:r>
      <w:r w:rsidR="0033060E">
        <w:rPr>
          <w:rFonts w:ascii="Times New Roman" w:hAnsi="Times New Roman" w:cs="Times New Roman"/>
          <w:sz w:val="28"/>
          <w:szCs w:val="28"/>
        </w:rPr>
        <w:t>, Катайкина О.М., Полушкин И.Е.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(</w:t>
      </w:r>
      <w:r w:rsidR="00EB5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группы: тренеры-совместители Шамонин М.Н., Горбунов Э.Н. Полушкин И.Е.).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Рукопашый бой (</w:t>
      </w:r>
      <w:r w:rsidR="00330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группа: тренер</w:t>
      </w:r>
      <w:proofErr w:type="gramStart"/>
      <w:r w:rsidR="00EB51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B518F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 Ермольчев Е.В.</w:t>
      </w:r>
      <w:r w:rsidR="00EB518F">
        <w:rPr>
          <w:rFonts w:ascii="Times New Roman" w:hAnsi="Times New Roman" w:cs="Times New Roman"/>
          <w:sz w:val="28"/>
          <w:szCs w:val="28"/>
        </w:rPr>
        <w:t>, Белоглазов М.Н.</w:t>
      </w:r>
      <w:r w:rsidR="0033060E">
        <w:rPr>
          <w:rFonts w:ascii="Times New Roman" w:hAnsi="Times New Roman" w:cs="Times New Roman"/>
          <w:sz w:val="28"/>
          <w:szCs w:val="28"/>
        </w:rPr>
        <w:t>, Зотов Д.К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</w:t>
      </w:r>
      <w:r w:rsidR="0033060E">
        <w:rPr>
          <w:rFonts w:ascii="Times New Roman" w:hAnsi="Times New Roman" w:cs="Times New Roman"/>
          <w:sz w:val="28"/>
          <w:szCs w:val="28"/>
        </w:rPr>
        <w:t xml:space="preserve"> (1 группа: тренер </w:t>
      </w:r>
      <w:r>
        <w:rPr>
          <w:rFonts w:ascii="Times New Roman" w:hAnsi="Times New Roman" w:cs="Times New Roman"/>
          <w:sz w:val="28"/>
          <w:szCs w:val="28"/>
        </w:rPr>
        <w:t xml:space="preserve"> Кисаров С.В.)</w:t>
      </w:r>
    </w:p>
    <w:p w:rsidR="005A1B40" w:rsidRDefault="0033060E" w:rsidP="00174A6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Карате </w:t>
      </w:r>
      <w:r w:rsidR="005A1B40">
        <w:rPr>
          <w:rFonts w:ascii="Times New Roman" w:hAnsi="Times New Roman" w:cs="Times New Roman"/>
          <w:sz w:val="28"/>
          <w:szCs w:val="28"/>
        </w:rPr>
        <w:t xml:space="preserve"> (1 группа: тренер </w:t>
      </w:r>
      <w:r>
        <w:rPr>
          <w:rFonts w:ascii="Times New Roman" w:hAnsi="Times New Roman" w:cs="Times New Roman"/>
          <w:sz w:val="28"/>
          <w:szCs w:val="28"/>
        </w:rPr>
        <w:t>Ефимов Д</w:t>
      </w:r>
      <w:r w:rsidR="005A1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4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1B40" w:rsidRDefault="005A1B40" w:rsidP="005A1B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 основном выполнен в полном объеме. Занятия в спортивных группах проводились регулярно (расписание занятий в группах прилагается – приложение №1).</w:t>
      </w:r>
    </w:p>
    <w:p w:rsidR="005A1B40" w:rsidRDefault="005A1B40" w:rsidP="00906BE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202</w:t>
      </w:r>
      <w:r w:rsidR="003306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базе спортивной школы проводились внутришкольные соревнования по всем ви</w:t>
      </w:r>
      <w:r w:rsidR="00906BEF">
        <w:rPr>
          <w:rFonts w:ascii="Times New Roman" w:hAnsi="Times New Roman" w:cs="Times New Roman"/>
          <w:sz w:val="28"/>
          <w:szCs w:val="28"/>
        </w:rPr>
        <w:t>дам спорта, культивируемым в МБУ ДО</w:t>
      </w:r>
      <w:r>
        <w:rPr>
          <w:rFonts w:ascii="Times New Roman" w:hAnsi="Times New Roman" w:cs="Times New Roman"/>
          <w:sz w:val="28"/>
          <w:szCs w:val="28"/>
        </w:rPr>
        <w:t xml:space="preserve"> «Большеберезниковская ДЮСШ», а также все обучающиеся в ДЮСШ участвовали в районных, республиканских соревнованиях.</w:t>
      </w:r>
    </w:p>
    <w:p w:rsidR="005A1B40" w:rsidRDefault="005A1B40" w:rsidP="005A1B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образовательного процесса.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контроля.</w:t>
      </w:r>
    </w:p>
    <w:p w:rsidR="005A1B40" w:rsidRDefault="005A1B40" w:rsidP="005A1B4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освоения образовательных программ проявляется в следующих формах: участие в соревнованиях, где подводятся итоги соревнующихся. Об этом хорошо освещается в районной газете «Присурские вести». 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Воспитательная работа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жизнедеятельности юношеской спортивной школы - каждому привить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здоровому образу жизни; быть физически крепкими, здоровыми, отвлечь детей от различных вредных привычек.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Тренерскому коллективу ДЮСШ удалось создать систему подготовки своих воспитанников, способствующую достижению уровня спортивных достижений, сообразно способностям пропаганде физкультуры среди молодежи, формированию навыков здорового образа жизни, воспитанию патриотических чувств.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соблюдаются санитарно-гигиенические требования, техника безопасности и охрана. Все спортзалы подготовлены для проведения занятий. Все тренеры-преподаватели и их воспитанники соответствуют требованиям форм одежды по данному виду спорта, хорошо видят группу, эффективно используют время, поддерживают дисциплину.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активизации воспитательной профилактической работы в ДЮСШ, а так же изучения и анализа состояния правонарушений и преступности среди обучающихся традиционно проводятся беседы.</w:t>
      </w:r>
      <w:proofErr w:type="gramEnd"/>
    </w:p>
    <w:p w:rsidR="005A1B40" w:rsidRDefault="005A1B40" w:rsidP="00906B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успешно реализовались поставленные вначале прошлого учебного года задачи. Но недостаточно проведен мониторинг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Перед МБ</w:t>
      </w:r>
      <w:r w:rsidR="00906BEF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«Большеберезниковская ДЮСШ» стоит задача предоставить каждому ребенку условия обучения и воспитания. Такие условия могут быть реализованы лишь при сочетании индивидуального подхода к детям.</w:t>
      </w:r>
    </w:p>
    <w:p w:rsidR="005A1B40" w:rsidRDefault="005A1B40" w:rsidP="005A1B40">
      <w:pPr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методической работы.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была направлена в ДЮСШ на выполнение поставленных задач и их реализацию через образовательную программу развития учреждения и учебно-воспитательного процесса.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учебно-воспитательного процесса является – полноценное включение ребенка в социум, привитие навыков здорового образа жизни.</w:t>
      </w:r>
    </w:p>
    <w:p w:rsidR="005A1B40" w:rsidRDefault="005A1B40" w:rsidP="005A1B4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решать и другие задачи: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массовой физической культуры среди детей;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видов спорта;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численности контингента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;</w:t>
      </w:r>
    </w:p>
    <w:p w:rsidR="005A1B40" w:rsidRDefault="005A1B40" w:rsidP="005A1B4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повышению квалификации тренеров-преподавателей.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методическая работа осуществляется по таким направлениям:  педсовет, тренерские советы, совещание при директоре, посещение занятий и соревнований, беседы с тренерами, изучение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распространение передового опыта.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на основе учеб</w:t>
      </w:r>
      <w:r w:rsidR="00906BEF">
        <w:rPr>
          <w:rFonts w:ascii="Times New Roman" w:hAnsi="Times New Roman" w:cs="Times New Roman"/>
          <w:sz w:val="28"/>
          <w:szCs w:val="28"/>
        </w:rPr>
        <w:t>ного плана, разработанного в МБУ ДО</w:t>
      </w:r>
      <w:r>
        <w:rPr>
          <w:rFonts w:ascii="Times New Roman" w:hAnsi="Times New Roman" w:cs="Times New Roman"/>
          <w:sz w:val="28"/>
          <w:szCs w:val="28"/>
        </w:rPr>
        <w:t xml:space="preserve"> «Большеберезниковская ДЮСШ», расписание занятий. Учебный план был составлен в соответствии с нормативными требованиями учета рабочего времени  в группах, на основании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документов. В ДЮСШ реализуются учебные программы по 8 видам спорта. ДЮСШ представляет обучающимся, не имеющим медицинским противопоказаний условия для занятий физической культурой и спортом в группах.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в 202</w:t>
      </w:r>
      <w:r w:rsidR="003306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занимались в группах начальной подготовки.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контингента обучающихся, количество групп и расчет учебных часов производится до 1 сентября.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занятия:</w:t>
      </w:r>
    </w:p>
    <w:p w:rsidR="005A1B40" w:rsidRDefault="005A1B40" w:rsidP="005A1B40">
      <w:pPr>
        <w:pStyle w:val="msonormalbullet2gif"/>
        <w:numPr>
          <w:ilvl w:val="0"/>
          <w:numId w:val="3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группах начальной подготовки 1 года обучения не превышает двух академических часов, 6 часов в неделю;</w:t>
      </w:r>
    </w:p>
    <w:p w:rsidR="005A1B40" w:rsidRPr="00906BEF" w:rsidRDefault="005A1B40" w:rsidP="005A1B40">
      <w:pPr>
        <w:pStyle w:val="msonormalbullet2gif"/>
        <w:numPr>
          <w:ilvl w:val="0"/>
          <w:numId w:val="3"/>
        </w:numPr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группах начальной подготовки свыше 1 года обучения – 8 часов в неделю.</w:t>
      </w: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педагогических кадров.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тренерами-преподавателями работали учителя физического воспитания общеобразовательных школ района.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«сильных» сторон следует отнести достаточную спортивную подготовку тренеров-преподавателей, существование у педколлектива положительного настроя на осуществление инновационных преобразований в учебно-воспитательном процессе, благоприятный нравственно-психологический климат в коллективе тренеров-преподавателей.</w:t>
      </w: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Кадровый состав.</w:t>
      </w:r>
    </w:p>
    <w:p w:rsidR="005A1B40" w:rsidRDefault="005A1B40" w:rsidP="005A1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работников.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школы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A7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0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совместители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работников.</w:t>
      </w:r>
    </w:p>
    <w:tbl>
      <w:tblPr>
        <w:tblStyle w:val="a4"/>
        <w:tblW w:w="0" w:type="auto"/>
        <w:tblInd w:w="360" w:type="dxa"/>
        <w:tblLook w:val="04A0"/>
      </w:tblPr>
      <w:tblGrid>
        <w:gridCol w:w="4613"/>
        <w:gridCol w:w="4598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A7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0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(по тренерской работе)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(по тренерской работе)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1B40" w:rsidRDefault="005A1B40" w:rsidP="005A1B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работников.</w:t>
      </w:r>
    </w:p>
    <w:tbl>
      <w:tblPr>
        <w:tblStyle w:val="a4"/>
        <w:tblW w:w="0" w:type="auto"/>
        <w:tblInd w:w="360" w:type="dxa"/>
        <w:tblLook w:val="04A0"/>
      </w:tblPr>
      <w:tblGrid>
        <w:gridCol w:w="4619"/>
        <w:gridCol w:w="4592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0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педагогических работников.</w:t>
      </w:r>
    </w:p>
    <w:tbl>
      <w:tblPr>
        <w:tblStyle w:val="a4"/>
        <w:tblW w:w="0" w:type="auto"/>
        <w:tblInd w:w="360" w:type="dxa"/>
        <w:tblLook w:val="04A0"/>
      </w:tblPr>
      <w:tblGrid>
        <w:gridCol w:w="4629"/>
        <w:gridCol w:w="4582"/>
      </w:tblGrid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педагогических работников.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0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стажа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C9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B40" w:rsidTr="005A1B4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23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A1B40" w:rsidRDefault="005A1B40" w:rsidP="005A1B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4622"/>
        <w:gridCol w:w="4589"/>
      </w:tblGrid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B40" w:rsidRDefault="005A1B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 w:rsidP="0023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0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5A1B40" w:rsidTr="005A1B40">
        <w:tc>
          <w:tcPr>
            <w:tcW w:w="9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Половой состав</w:t>
            </w:r>
          </w:p>
        </w:tc>
      </w:tr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A1B40" w:rsidTr="005A1B40"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33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Сохранность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306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30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группы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занимающихся (чел.)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Переведены на следующий этап обучения (чел.)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спорт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A1B40" w:rsidTr="005A1B4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надо сказать, что стабилен. Появилась заинтересованность детей в таких видах спорта, как волейбол, легкая атлетика, шахматы, лыжный спорт, мини-футбол.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 посещали занятия дети у таких тренеров, как Шамонина М.Н., Горбунова Э.Н., Белоглазова М.Н., Кисарова С.В., Тумайкина О.С., Смоланова А.А. Ермольчева Е.В. Полушкина И.Е.</w:t>
      </w:r>
      <w:r w:rsidR="00034ADD">
        <w:rPr>
          <w:rFonts w:ascii="Times New Roman" w:hAnsi="Times New Roman" w:cs="Times New Roman"/>
          <w:sz w:val="28"/>
          <w:szCs w:val="28"/>
        </w:rPr>
        <w:t>, Кулагин И.А., Манин Н.И., Ефимов Д.К., Зотов Д.В., Катайкина О.М.</w:t>
      </w:r>
      <w:r>
        <w:rPr>
          <w:rFonts w:ascii="Times New Roman" w:hAnsi="Times New Roman" w:cs="Times New Roman"/>
          <w:sz w:val="28"/>
          <w:szCs w:val="28"/>
        </w:rPr>
        <w:t xml:space="preserve"> На это повлияло опыт, мастерство тренеров-преподавателей.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тем у МБОУ ДОД «Большеберезниковская ДЮСШ» пока слабая материальная база,  хотя для нормальной работы спортивных групп условия имеются.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в дальнейшем видим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1B40" w:rsidRDefault="005A1B40" w:rsidP="005A1B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усовершенствовании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базы;</w:t>
      </w:r>
    </w:p>
    <w:p w:rsidR="005A1B40" w:rsidRDefault="005A1B40" w:rsidP="005A1B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для приема на работу свободных тренеров-преподавателей;</w:t>
      </w:r>
    </w:p>
    <w:p w:rsidR="005A1B40" w:rsidRDefault="005A1B40" w:rsidP="005A1B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поиске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новых форм и методов работы по привлечению обучающихся.</w:t>
      </w:r>
    </w:p>
    <w:p w:rsidR="005A1B40" w:rsidRDefault="005A1B40" w:rsidP="005A1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Мониторинговые исследования результатов учебного года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1"/>
        <w:gridCol w:w="2363"/>
        <w:gridCol w:w="2377"/>
        <w:gridCol w:w="2470"/>
      </w:tblGrid>
      <w:tr w:rsidR="005A1B40" w:rsidTr="005A1B40">
        <w:trPr>
          <w:trHeight w:val="376"/>
        </w:trPr>
        <w:tc>
          <w:tcPr>
            <w:tcW w:w="2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A1B40" w:rsidTr="005A1B40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численности групп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спортивного мастерства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выступление в соревнованиях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 И.А. 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(шахматы)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районных, межрегиональных, республиканских соревнованиях «Белая ладья»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Кисаров С.В.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(легкая атлетика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хоккей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школьных, районных, республиканских, всероссийских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Манин Н.И.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(волейбол)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соревнованиях, олимпиадах.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М.Н.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(легкая атлетика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лыжный спорт, рукопашный 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соревнованиях.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Э.Н.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(мини-футбол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лыжный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зональных соревнованиях.</w:t>
            </w:r>
          </w:p>
        </w:tc>
      </w:tr>
      <w:tr w:rsidR="005A1B40" w:rsidTr="005A1B40">
        <w:trPr>
          <w:trHeight w:val="1729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Шамонин М.Н.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(мини-футбол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зональных соревнованиях.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Полушкин И.Е.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(футбол</w:t>
            </w:r>
            <w:r w:rsidR="00233B2B">
              <w:rPr>
                <w:rFonts w:ascii="Times New Roman" w:hAnsi="Times New Roman" w:cs="Times New Roman"/>
                <w:sz w:val="28"/>
                <w:szCs w:val="28"/>
              </w:rPr>
              <w:t>, 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внутришкольных, районных, соревнованиях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Тумайкина О.С.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(волейбол)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внутришкольных, районных, соревнованиях</w:t>
            </w:r>
          </w:p>
        </w:tc>
      </w:tr>
      <w:tr w:rsidR="005A1B40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Ермольчев В.Е.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(рукопашный бой)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внутришкольных, районных, соревнованиях</w:t>
            </w:r>
          </w:p>
        </w:tc>
      </w:tr>
      <w:tr w:rsidR="00034ADD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 Д.К. </w:t>
            </w:r>
          </w:p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(каратэ)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внутришкольных, районных, соревнованиях</w:t>
            </w:r>
          </w:p>
        </w:tc>
      </w:tr>
      <w:tr w:rsidR="00034ADD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Д.В.</w:t>
            </w:r>
          </w:p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(рукопашный бой)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внутришкольных, районных,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</w:t>
            </w:r>
          </w:p>
        </w:tc>
      </w:tr>
      <w:tr w:rsidR="00034ADD" w:rsidTr="005A1B40"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Катайкина О.М. </w:t>
            </w:r>
          </w:p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(волейбол)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сохранена полностью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на внутришкольных, районных, соревнованиях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Внутришкольное руководство. </w:t>
      </w:r>
    </w:p>
    <w:p w:rsidR="00CE6B1A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внутришкольной документации.</w:t>
      </w:r>
    </w:p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Критерии.</w:t>
      </w:r>
    </w:p>
    <w:tbl>
      <w:tblPr>
        <w:tblStyle w:val="a4"/>
        <w:tblW w:w="11220" w:type="dxa"/>
        <w:tblInd w:w="-1310" w:type="dxa"/>
        <w:tblLayout w:type="fixed"/>
        <w:tblLook w:val="04A0"/>
      </w:tblPr>
      <w:tblGrid>
        <w:gridCol w:w="2268"/>
        <w:gridCol w:w="1375"/>
        <w:gridCol w:w="1223"/>
        <w:gridCol w:w="1992"/>
        <w:gridCol w:w="1867"/>
        <w:gridCol w:w="969"/>
        <w:gridCol w:w="1526"/>
      </w:tblGrid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журналов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план- график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соревнованиях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ведомости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И.А.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Кисаров С.В.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Шамонин М.Н.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Н.И.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Э.Н.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М.Н.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 И.Е.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Тумайкина О.С.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Ермольчев В.Е.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1B40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Смоланов А.А.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5A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40" w:rsidRDefault="0063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1B4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34ADD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34ADD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Д.К.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34ADD" w:rsidTr="0063132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DD" w:rsidRDefault="00034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Катайкина О.М.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A1B40" w:rsidRDefault="005A1B40" w:rsidP="005A1B40">
      <w:pPr>
        <w:rPr>
          <w:rFonts w:ascii="Times New Roman" w:hAnsi="Times New Roman" w:cs="Times New Roman"/>
          <w:sz w:val="28"/>
          <w:szCs w:val="28"/>
        </w:rPr>
      </w:pPr>
    </w:p>
    <w:p w:rsidR="005A1B40" w:rsidRDefault="005A1B40" w:rsidP="005A1B40">
      <w:pPr>
        <w:spacing w:line="370" w:lineRule="exact"/>
        <w:ind w:left="119" w:right="27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2 - хорошо </w:t>
      </w:r>
    </w:p>
    <w:p w:rsidR="005A1B40" w:rsidRDefault="005A1B40" w:rsidP="005A1B40">
      <w:pPr>
        <w:spacing w:line="370" w:lineRule="exact"/>
        <w:ind w:left="119" w:right="27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1 - с опозданием</w:t>
      </w:r>
    </w:p>
    <w:p w:rsidR="005A1B40" w:rsidRDefault="005A1B40" w:rsidP="005A1B40">
      <w:pPr>
        <w:spacing w:line="370" w:lineRule="exact"/>
        <w:ind w:left="119" w:right="2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0 - игнорирует</w:t>
      </w:r>
    </w:p>
    <w:p w:rsidR="00034ADD" w:rsidRDefault="00034ADD" w:rsidP="005A1B40">
      <w:pPr>
        <w:spacing w:before="300" w:line="370" w:lineRule="exact"/>
        <w:ind w:left="2460"/>
        <w:rPr>
          <w:rFonts w:ascii="Times New Roman" w:eastAsia="Times New Roman" w:hAnsi="Times New Roman" w:cs="Times New Roman"/>
          <w:sz w:val="27"/>
          <w:szCs w:val="27"/>
        </w:rPr>
      </w:pPr>
    </w:p>
    <w:p w:rsidR="005A1B40" w:rsidRDefault="005A1B40" w:rsidP="005A1B40">
      <w:pPr>
        <w:spacing w:before="300" w:line="370" w:lineRule="exact"/>
        <w:ind w:left="2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Анализ состояния преподавания.</w:t>
      </w:r>
    </w:p>
    <w:p w:rsidR="005A1B40" w:rsidRDefault="005A1B40" w:rsidP="005A1B40">
      <w:pPr>
        <w:numPr>
          <w:ilvl w:val="0"/>
          <w:numId w:val="6"/>
        </w:numPr>
        <w:tabs>
          <w:tab w:val="left" w:pos="446"/>
        </w:tabs>
        <w:spacing w:after="0" w:line="370" w:lineRule="exact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Уровень обученности.</w:t>
      </w:r>
    </w:p>
    <w:p w:rsidR="005A1B40" w:rsidRDefault="005A1B40" w:rsidP="005A1B40">
      <w:pPr>
        <w:numPr>
          <w:ilvl w:val="0"/>
          <w:numId w:val="6"/>
        </w:numPr>
        <w:tabs>
          <w:tab w:val="left" w:pos="475"/>
        </w:tabs>
        <w:spacing w:after="0" w:line="370" w:lineRule="exact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Качество обученности.</w:t>
      </w:r>
    </w:p>
    <w:p w:rsidR="005A1B40" w:rsidRDefault="005A1B40" w:rsidP="005A1B40">
      <w:pPr>
        <w:numPr>
          <w:ilvl w:val="0"/>
          <w:numId w:val="6"/>
        </w:numPr>
        <w:tabs>
          <w:tab w:val="left" w:pos="470"/>
        </w:tabs>
        <w:spacing w:after="300" w:line="370" w:lineRule="exact"/>
        <w:ind w:left="1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Изучение системы работы тренера-преподавателя.</w:t>
      </w:r>
    </w:p>
    <w:p w:rsidR="005A1B40" w:rsidRDefault="005A1B40" w:rsidP="005A1B40">
      <w:pPr>
        <w:spacing w:before="300" w:line="370" w:lineRule="exact"/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Коэффициент эффективности тренера-преподавателя.</w:t>
      </w:r>
    </w:p>
    <w:p w:rsidR="005A1B40" w:rsidRDefault="005A1B40" w:rsidP="005A1B40">
      <w:pPr>
        <w:spacing w:line="370" w:lineRule="exact"/>
        <w:ind w:left="4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Критерии.</w:t>
      </w:r>
    </w:p>
    <w:p w:rsidR="005A1B40" w:rsidRDefault="005A1B40" w:rsidP="005A1B40">
      <w:pPr>
        <w:numPr>
          <w:ilvl w:val="1"/>
          <w:numId w:val="6"/>
        </w:numPr>
        <w:tabs>
          <w:tab w:val="left" w:pos="816"/>
        </w:tabs>
        <w:spacing w:after="0" w:line="370" w:lineRule="exact"/>
        <w:ind w:left="820" w:right="36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Отслеживание пробелов в знаниях, умениях, навыках, выступлениях на соревнованиях.</w:t>
      </w:r>
    </w:p>
    <w:p w:rsidR="005A1B40" w:rsidRDefault="005A1B40" w:rsidP="005A1B40">
      <w:pPr>
        <w:numPr>
          <w:ilvl w:val="1"/>
          <w:numId w:val="6"/>
        </w:numPr>
        <w:tabs>
          <w:tab w:val="left" w:pos="840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Отслеживание типичных пробелов.</w:t>
      </w:r>
    </w:p>
    <w:p w:rsidR="005A1B40" w:rsidRDefault="005A1B40" w:rsidP="005A1B40">
      <w:pPr>
        <w:numPr>
          <w:ilvl w:val="1"/>
          <w:numId w:val="6"/>
        </w:numPr>
        <w:tabs>
          <w:tab w:val="left" w:pos="840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Организация работы со слабоусваивающими.</w:t>
      </w:r>
    </w:p>
    <w:p w:rsidR="005A1B40" w:rsidRDefault="005A1B40" w:rsidP="005A1B40">
      <w:pPr>
        <w:numPr>
          <w:ilvl w:val="1"/>
          <w:numId w:val="6"/>
        </w:numPr>
        <w:tabs>
          <w:tab w:val="left" w:pos="845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Соответствие уровня преподавания уровню программы.</w:t>
      </w:r>
    </w:p>
    <w:p w:rsidR="005A1B40" w:rsidRDefault="005A1B40" w:rsidP="005A1B40">
      <w:pPr>
        <w:numPr>
          <w:ilvl w:val="1"/>
          <w:numId w:val="6"/>
        </w:numPr>
        <w:tabs>
          <w:tab w:val="left" w:pos="840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Эффективность системы работы тренера преподавателя.</w:t>
      </w:r>
    </w:p>
    <w:p w:rsidR="005A1B40" w:rsidRDefault="005A1B40" w:rsidP="005A1B40">
      <w:pPr>
        <w:numPr>
          <w:ilvl w:val="1"/>
          <w:numId w:val="6"/>
        </w:numPr>
        <w:tabs>
          <w:tab w:val="left" w:pos="830"/>
        </w:tabs>
        <w:spacing w:after="0" w:line="370" w:lineRule="exact"/>
        <w:ind w:left="820" w:right="36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Внеклубная работа (организация, проведение, судейство соревнований, организация походов, мероприятия различного уровня).</w:t>
      </w:r>
    </w:p>
    <w:p w:rsidR="005A1B40" w:rsidRDefault="005A1B40" w:rsidP="005A1B40">
      <w:pPr>
        <w:numPr>
          <w:ilvl w:val="2"/>
          <w:numId w:val="6"/>
        </w:numPr>
        <w:tabs>
          <w:tab w:val="left" w:pos="1017"/>
          <w:tab w:val="left" w:pos="4223"/>
        </w:tabs>
        <w:spacing w:after="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неуд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ритический уровень - 40 %</w:t>
      </w:r>
    </w:p>
    <w:p w:rsidR="005A1B40" w:rsidRDefault="005A1B40" w:rsidP="005A1B40">
      <w:pPr>
        <w:numPr>
          <w:ilvl w:val="2"/>
          <w:numId w:val="6"/>
        </w:numPr>
        <w:tabs>
          <w:tab w:val="left" w:pos="993"/>
          <w:tab w:val="left" w:pos="4406"/>
        </w:tabs>
        <w:spacing w:after="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удовл.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допустимый уровень - 60 %</w:t>
      </w:r>
    </w:p>
    <w:p w:rsidR="005A1B40" w:rsidRDefault="005A1B40" w:rsidP="005A1B40">
      <w:pPr>
        <w:numPr>
          <w:ilvl w:val="2"/>
          <w:numId w:val="6"/>
        </w:numPr>
        <w:tabs>
          <w:tab w:val="left" w:pos="1022"/>
          <w:tab w:val="left" w:pos="4454"/>
        </w:tabs>
        <w:spacing w:after="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хорошо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оптимальный уровень - 80 %</w:t>
      </w:r>
    </w:p>
    <w:p w:rsidR="005A1B40" w:rsidRDefault="005A1B40" w:rsidP="005A1B40">
      <w:pPr>
        <w:numPr>
          <w:ilvl w:val="2"/>
          <w:numId w:val="6"/>
        </w:numPr>
        <w:tabs>
          <w:tab w:val="left" w:pos="1022"/>
        </w:tabs>
        <w:spacing w:after="60" w:line="370" w:lineRule="exact"/>
        <w:ind w:left="8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отлично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8"/>
        <w:gridCol w:w="10"/>
        <w:gridCol w:w="523"/>
        <w:gridCol w:w="10"/>
        <w:gridCol w:w="556"/>
        <w:gridCol w:w="10"/>
        <w:gridCol w:w="556"/>
        <w:gridCol w:w="10"/>
        <w:gridCol w:w="556"/>
        <w:gridCol w:w="10"/>
        <w:gridCol w:w="691"/>
        <w:gridCol w:w="10"/>
        <w:gridCol w:w="1348"/>
        <w:gridCol w:w="10"/>
        <w:gridCol w:w="1872"/>
        <w:gridCol w:w="14"/>
      </w:tblGrid>
      <w:tr w:rsidR="005A1B40" w:rsidTr="005A1B40">
        <w:trPr>
          <w:gridAfter w:val="1"/>
          <w:wAfter w:w="14" w:type="dxa"/>
          <w:trHeight w:val="114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Ф.И.О.</w:t>
            </w:r>
          </w:p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тренера-</w:t>
            </w:r>
          </w:p>
          <w:p w:rsidR="005A1B40" w:rsidRDefault="005A1B40">
            <w:pPr>
              <w:spacing w:line="3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преподавателя</w:t>
            </w: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Баллы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Коэффициент</w:t>
            </w:r>
          </w:p>
        </w:tc>
      </w:tr>
      <w:tr w:rsidR="005A1B40" w:rsidTr="005A1B40">
        <w:trPr>
          <w:gridAfter w:val="1"/>
          <w:wAfter w:w="14" w:type="dxa"/>
          <w:trHeight w:val="77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2.Кулагин И.А.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72%</w:t>
            </w:r>
          </w:p>
        </w:tc>
      </w:tr>
      <w:tr w:rsidR="005A1B40" w:rsidTr="005A1B40">
        <w:trPr>
          <w:trHeight w:val="758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3.Кисаров С.В.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5A1B40" w:rsidTr="005A1B40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 .Шамонин М.Н.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2= 19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55%</w:t>
            </w:r>
          </w:p>
        </w:tc>
      </w:tr>
      <w:tr w:rsidR="005A1B40" w:rsidTr="005A1B40">
        <w:trPr>
          <w:trHeight w:val="59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5.Тумайкина О.С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034ADD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034ADD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3= 14</w:t>
            </w:r>
            <w:r w:rsidR="005A1B4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034ADD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  <w:r w:rsidR="005A1B40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5A1B40" w:rsidTr="005A1B40">
        <w:trPr>
          <w:trHeight w:val="586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6.Б.Манин Н.И.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5A1B40" w:rsidTr="005A1B40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7.Ермольчев В.Е.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 = 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44%</w:t>
            </w:r>
          </w:p>
        </w:tc>
      </w:tr>
      <w:tr w:rsidR="005A1B40" w:rsidTr="005A1B40">
        <w:trPr>
          <w:trHeight w:val="9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8.Горбунов Э.Н.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72%</w:t>
            </w:r>
          </w:p>
        </w:tc>
      </w:tr>
      <w:tr w:rsidR="005A1B40" w:rsidTr="005A1B40">
        <w:trPr>
          <w:trHeight w:val="9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 .Белоглазов М.Н.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72%</w:t>
            </w:r>
          </w:p>
        </w:tc>
      </w:tr>
      <w:tr w:rsidR="005A1B40" w:rsidTr="005A1B40">
        <w:trPr>
          <w:trHeight w:val="9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10. Смоланов А.А.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5A1B40" w:rsidTr="005A1B40">
        <w:trPr>
          <w:trHeight w:val="95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11.Полушкин И.Е.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034ADD" w:rsidTr="005A1B40">
        <w:trPr>
          <w:trHeight w:val="95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034ADD" w:rsidTr="005A1B40">
        <w:trPr>
          <w:trHeight w:val="95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Д.К.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  <w:tr w:rsidR="00034ADD" w:rsidTr="005A1B40">
        <w:trPr>
          <w:trHeight w:val="95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DD" w:rsidRDefault="00034ADD" w:rsidP="00C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Катайкина О.М.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 w:rsidP="00C30D05">
            <w:pPr>
              <w:spacing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78%</w:t>
            </w:r>
          </w:p>
        </w:tc>
      </w:tr>
    </w:tbl>
    <w:p w:rsidR="0063132F" w:rsidRDefault="0063132F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63132F" w:rsidRDefault="0063132F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63132F" w:rsidRDefault="0063132F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034ADD" w:rsidRDefault="00034ADD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034ADD" w:rsidRDefault="00034ADD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034ADD" w:rsidRDefault="00034ADD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7"/>
          <w:szCs w:val="27"/>
        </w:rPr>
      </w:pPr>
    </w:p>
    <w:p w:rsidR="005A1B40" w:rsidRDefault="005A1B40" w:rsidP="005A1B40">
      <w:pPr>
        <w:spacing w:before="600" w:after="240" w:line="240" w:lineRule="auto"/>
        <w:ind w:left="2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Анализ посещаемости занятий.</w:t>
      </w:r>
    </w:p>
    <w:tbl>
      <w:tblPr>
        <w:tblW w:w="964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3"/>
        <w:gridCol w:w="2269"/>
        <w:gridCol w:w="2127"/>
        <w:gridCol w:w="1986"/>
      </w:tblGrid>
      <w:tr w:rsidR="005A1B40" w:rsidTr="0063132F">
        <w:trPr>
          <w:trHeight w:val="59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3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посещаемости</w:t>
            </w:r>
          </w:p>
        </w:tc>
      </w:tr>
      <w:tr w:rsidR="005A1B40" w:rsidTr="0063132F">
        <w:trPr>
          <w:trHeight w:val="15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Вид спорта</w:t>
            </w:r>
          </w:p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Ф.И.О. тренера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</w:t>
            </w:r>
          </w:p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учащихся (чел.)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Пропущено</w:t>
            </w:r>
          </w:p>
          <w:p w:rsidR="005A1B40" w:rsidRDefault="005A1B40">
            <w:pPr>
              <w:spacing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 них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уважительной</w:t>
            </w:r>
            <w:proofErr w:type="gramEnd"/>
          </w:p>
          <w:p w:rsidR="005A1B40" w:rsidRDefault="005A1B40">
            <w:pPr>
              <w:spacing w:line="370" w:lineRule="exact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причины</w:t>
            </w:r>
          </w:p>
        </w:tc>
      </w:tr>
      <w:tr w:rsidR="005A1B40" w:rsidTr="0063132F">
        <w:trPr>
          <w:trHeight w:val="74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Волейбол Манин Н.И.</w:t>
            </w:r>
          </w:p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A1B40" w:rsidTr="0063132F">
        <w:trPr>
          <w:trHeight w:val="69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Футбол </w:t>
            </w:r>
            <w:r w:rsid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Шамонин М.Н.</w:t>
            </w:r>
          </w:p>
          <w:p w:rsidR="005A1B40" w:rsidRDefault="0063132F" w:rsidP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Баскетбол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034ADD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  <w:p w:rsidR="0063132F" w:rsidRDefault="0063132F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  <w:p w:rsidR="0063132F" w:rsidRPr="0063132F" w:rsidRDefault="0063132F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63132F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A1B40" w:rsidTr="0063132F">
        <w:trPr>
          <w:trHeight w:val="76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Настольный теннис </w:t>
            </w:r>
          </w:p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Смоланов А.А.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034AD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A1B40" w:rsidTr="0063132F">
        <w:trPr>
          <w:trHeight w:val="49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Полушкин И.Е.</w:t>
            </w:r>
          </w:p>
          <w:p w:rsidR="00034ADD" w:rsidRDefault="00034ADD" w:rsidP="00034AD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Фудбол </w:t>
            </w:r>
          </w:p>
          <w:p w:rsidR="0063132F" w:rsidRDefault="0063132F" w:rsidP="00034AD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Легкая атлетика </w:t>
            </w:r>
          </w:p>
          <w:p w:rsidR="00034ADD" w:rsidRDefault="00034ADD" w:rsidP="00034AD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Волейбол </w:t>
            </w:r>
          </w:p>
          <w:p w:rsidR="00034ADD" w:rsidRDefault="00034ADD" w:rsidP="00034AD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/спорт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034ADD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  <w:p w:rsidR="0063132F" w:rsidRDefault="0063132F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  <w:p w:rsidR="0063132F" w:rsidRDefault="0063132F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  <w:p w:rsidR="0063132F" w:rsidRDefault="0063132F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A1B40" w:rsidTr="0063132F">
        <w:trPr>
          <w:trHeight w:val="70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Волейбол Тумайкина О.С..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034AD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A1B40" w:rsidTr="0063132F">
        <w:trPr>
          <w:trHeight w:val="41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Шахматы Кулагин И.А.</w:t>
            </w:r>
          </w:p>
          <w:p w:rsidR="005A1B40" w:rsidRDefault="005A1B40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034ADD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A1B40" w:rsidTr="0063132F">
        <w:trPr>
          <w:trHeight w:val="768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32F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Легкая атлетика</w:t>
            </w:r>
            <w:r w:rsid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5A1B40" w:rsidRDefault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хоккей</w:t>
            </w:r>
          </w:p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Кисаров С.В.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034ADD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  <w:p w:rsidR="0063132F" w:rsidRDefault="0063132F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  <w:p w:rsidR="0063132F" w:rsidRDefault="0063132F" w:rsidP="00034ADD">
            <w:pPr>
              <w:spacing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  <w:p w:rsidR="0063132F" w:rsidRDefault="0063132F" w:rsidP="00034ADD">
            <w:pPr>
              <w:spacing w:line="370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A1B40" w:rsidTr="0063132F">
        <w:trPr>
          <w:trHeight w:val="57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40" w:rsidRDefault="005A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40" w:rsidRDefault="005A1B40" w:rsidP="000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40" w:rsidRDefault="005A1B40" w:rsidP="000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1B40" w:rsidTr="0063132F">
        <w:trPr>
          <w:trHeight w:val="4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32F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Легкая атлетика</w:t>
            </w:r>
          </w:p>
          <w:p w:rsidR="0063132F" w:rsidRDefault="0063132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Рукопашный бой</w:t>
            </w:r>
          </w:p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Белоглазов М.Н.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034AD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A1B40" w:rsidTr="0063132F">
        <w:trPr>
          <w:trHeight w:val="15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40" w:rsidRDefault="005A1B40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1B40" w:rsidTr="0063132F">
        <w:trPr>
          <w:trHeight w:val="5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32F" w:rsidRDefault="005A1B40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Футбол </w:t>
            </w:r>
          </w:p>
          <w:p w:rsidR="0063132F" w:rsidRDefault="0063132F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Лыжные гонки</w:t>
            </w:r>
          </w:p>
          <w:p w:rsidR="005A1B40" w:rsidRDefault="005A1B40">
            <w:pPr>
              <w:spacing w:line="5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Горбунов Э.Н.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034ADD" w:rsidP="00034ADD">
            <w:pPr>
              <w:spacing w:line="240" w:lineRule="auto"/>
              <w:ind w:lef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ind w:lef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 w:rsidP="0003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A1B40" w:rsidTr="0063132F">
        <w:trPr>
          <w:trHeight w:val="5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Рукопашный бой </w:t>
            </w:r>
            <w:r w:rsidR="0063132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3132F" w:rsidRDefault="0063132F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Ермольчев Е.В.</w:t>
            </w:r>
          </w:p>
          <w:p w:rsidR="00034ADD" w:rsidRDefault="00034ADD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034ADD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034ADD" w:rsidTr="0063132F">
        <w:trPr>
          <w:trHeight w:val="5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Волейбол </w:t>
            </w:r>
          </w:p>
          <w:p w:rsidR="00034ADD" w:rsidRDefault="00034ADD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Катайкина О.М.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034ADD" w:rsidTr="0063132F">
        <w:trPr>
          <w:trHeight w:val="5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Каратэ</w:t>
            </w:r>
          </w:p>
          <w:p w:rsidR="00034ADD" w:rsidRDefault="00034ADD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Ефимов Д.К.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034ADD" w:rsidTr="0063132F">
        <w:trPr>
          <w:trHeight w:val="5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ADD" w:rsidRDefault="00034ADD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Рукопашный бой </w:t>
            </w:r>
          </w:p>
          <w:p w:rsidR="00034ADD" w:rsidRDefault="00034ADD">
            <w:pPr>
              <w:spacing w:line="58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Зотов Д.В.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ADD" w:rsidRDefault="00034A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A1B40" w:rsidTr="0063132F">
        <w:trPr>
          <w:trHeight w:val="6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40" w:rsidRDefault="005A1B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034ADD">
            <w:pPr>
              <w:spacing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034ADD">
            <w:pPr>
              <w:spacing w:line="240" w:lineRule="auto"/>
              <w:ind w:lef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B40" w:rsidRDefault="005A1B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034AD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5A1B40" w:rsidRDefault="005A1B40" w:rsidP="005A1B40">
      <w:pPr>
        <w:spacing w:before="600" w:after="300" w:line="240" w:lineRule="auto"/>
        <w:ind w:left="4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Социум.</w:t>
      </w:r>
    </w:p>
    <w:p w:rsidR="005A1B40" w:rsidRDefault="005A1B40" w:rsidP="005A1B40">
      <w:pPr>
        <w:spacing w:before="300" w:after="180" w:line="370" w:lineRule="exact"/>
        <w:ind w:left="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настоящее время МБУ ДО «Большеберезниковская ДЮСШ» взаимодействует: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before="180" w:after="0" w:line="370" w:lineRule="exact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общеобразовательными школами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Отделом по работе с образовательными учреждениями Большеберезниковского муниципального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Большеберезниковской районной газетой «Присурские вести».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right="40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Отделом культуры, спорта и делам молодежи администрации Большеберезниковского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821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ГБУЗ РМ «</w:t>
      </w:r>
      <w:proofErr w:type="gramStart"/>
      <w:r>
        <w:rPr>
          <w:rFonts w:ascii="Times New Roman" w:hAnsi="Times New Roman" w:cs="Times New Roman"/>
          <w:sz w:val="27"/>
          <w:szCs w:val="27"/>
        </w:rPr>
        <w:t>Комсомольская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МБ»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1B40" w:rsidRDefault="005A1B40" w:rsidP="005A1B40">
      <w:pPr>
        <w:numPr>
          <w:ilvl w:val="0"/>
          <w:numId w:val="7"/>
        </w:numPr>
        <w:tabs>
          <w:tab w:val="left" w:pos="835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детским Домом творчества, детскими садами.</w:t>
      </w:r>
    </w:p>
    <w:p w:rsidR="005A1B40" w:rsidRDefault="005A1B40" w:rsidP="005A1B40">
      <w:pPr>
        <w:numPr>
          <w:ilvl w:val="0"/>
          <w:numId w:val="7"/>
        </w:numPr>
        <w:tabs>
          <w:tab w:val="left" w:pos="835"/>
        </w:tabs>
        <w:spacing w:after="0" w:line="370" w:lineRule="exact"/>
        <w:ind w:left="820" w:hanging="3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Управлением соц. защиты района.</w:t>
      </w:r>
    </w:p>
    <w:p w:rsidR="005A1B40" w:rsidRDefault="005A1B40" w:rsidP="005A1B40">
      <w:pPr>
        <w:numPr>
          <w:ilvl w:val="0"/>
          <w:numId w:val="7"/>
        </w:numPr>
        <w:tabs>
          <w:tab w:val="left" w:pos="0"/>
        </w:tabs>
        <w:spacing w:after="0" w:line="370" w:lineRule="exact"/>
        <w:ind w:right="40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Школа олимпийского резерва, ФОК «Мордовия», РДЮСШ. Воспитательная работа среди детей и подростков направлена на укрепление их здоровья и всестороннее физическое развитие. Спортивная школа организует спортивно-оздоровительную деятельность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которая является составной частью целостного воспитательного процесса.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Все соревнования, проводимые ДЮСШ имеют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свои цели и задачи. В течение года проведены соревнования по всем видам спорта, культивируемым в спортивной школе.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подводя итоги, можно отметить, что на сегодняшний день в МБУ ДО «Большеберезниковская ДЮСШ» работает сплочённый коллектив единомышленников. Количество обучающихся </w:t>
      </w:r>
      <w:r w:rsidR="00034ADD">
        <w:rPr>
          <w:rFonts w:ascii="Times New Roman" w:eastAsia="Times New Roman" w:hAnsi="Times New Roman" w:cs="Times New Roman"/>
          <w:sz w:val="27"/>
          <w:szCs w:val="27"/>
        </w:rPr>
        <w:t>307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детей.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дальнейшем будет обращаться больше внимания на поиск новых наиболее эффективных для дополнительного образования методик и технологий.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то же время на фоне высокой результативности и динамичности развития ДЮСШ существует ряд противоречий, обусловленных как внешними условиями, так и внутренними особенностями спортивной школы:</w:t>
      </w:r>
    </w:p>
    <w:p w:rsidR="005A1B40" w:rsidRDefault="005A1B40" w:rsidP="005A1B40">
      <w:pPr>
        <w:pStyle w:val="msonormalbullet2gif"/>
        <w:numPr>
          <w:ilvl w:val="0"/>
          <w:numId w:val="8"/>
        </w:numPr>
        <w:spacing w:before="0" w:beforeAutospacing="0" w:after="0" w:afterAutospacing="0" w:line="374" w:lineRule="exact"/>
        <w:ind w:left="0" w:right="-1" w:firstLine="284"/>
        <w:contextualSpacing/>
        <w:jc w:val="both"/>
      </w:pPr>
      <w:r>
        <w:rPr>
          <w:sz w:val="27"/>
          <w:szCs w:val="27"/>
        </w:rPr>
        <w:t xml:space="preserve">Изучать и распространять опыт работы тренерам-преподавателям, спортсменам системы обучения, тренировки на районном, зональном, республиканском уровне; </w:t>
      </w:r>
    </w:p>
    <w:p w:rsidR="005A1B40" w:rsidRDefault="005A1B40" w:rsidP="005A1B40">
      <w:pPr>
        <w:pStyle w:val="msonormalbullet2gif"/>
        <w:numPr>
          <w:ilvl w:val="0"/>
          <w:numId w:val="8"/>
        </w:numPr>
        <w:spacing w:before="0" w:beforeAutospacing="0" w:after="0" w:afterAutospacing="0" w:line="374" w:lineRule="exact"/>
        <w:ind w:left="0" w:right="-1" w:firstLine="284"/>
        <w:contextualSpacing/>
        <w:jc w:val="both"/>
      </w:pPr>
      <w:r>
        <w:rPr>
          <w:sz w:val="27"/>
          <w:szCs w:val="27"/>
        </w:rPr>
        <w:t xml:space="preserve"> Используемые образовательные технологии разнообразны, но не всегда позволяют сделать выбор содержания в границах образовательных программ;</w:t>
      </w:r>
    </w:p>
    <w:p w:rsidR="005A1B40" w:rsidRDefault="005A1B40" w:rsidP="005A1B40">
      <w:pPr>
        <w:pStyle w:val="msonormalbullet2gif"/>
        <w:numPr>
          <w:ilvl w:val="0"/>
          <w:numId w:val="8"/>
        </w:numPr>
        <w:tabs>
          <w:tab w:val="left" w:pos="726"/>
        </w:tabs>
        <w:spacing w:before="0" w:beforeAutospacing="0" w:after="0" w:afterAutospacing="0" w:line="374" w:lineRule="exact"/>
        <w:ind w:left="0" w:right="-1" w:firstLine="28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Небольшое разнообразие форм работы в применении дифференцированного обучения;</w:t>
      </w:r>
    </w:p>
    <w:p w:rsidR="005A1B40" w:rsidRDefault="005A1B40" w:rsidP="005A1B40">
      <w:pPr>
        <w:pStyle w:val="msonormalbullet2gif"/>
        <w:numPr>
          <w:ilvl w:val="0"/>
          <w:numId w:val="8"/>
        </w:numPr>
        <w:spacing w:before="0" w:beforeAutospacing="0" w:after="0" w:afterAutospacing="0" w:line="374" w:lineRule="exact"/>
        <w:ind w:left="0" w:right="-1" w:firstLine="284"/>
        <w:contextualSpacing/>
        <w:jc w:val="both"/>
      </w:pPr>
      <w:r>
        <w:rPr>
          <w:sz w:val="27"/>
          <w:szCs w:val="27"/>
        </w:rPr>
        <w:t>Слабая материально-техническая база;</w:t>
      </w:r>
    </w:p>
    <w:p w:rsidR="005A1B40" w:rsidRDefault="005A1B40" w:rsidP="005A1B40">
      <w:pPr>
        <w:pStyle w:val="msonormalbullet2gif"/>
        <w:numPr>
          <w:ilvl w:val="0"/>
          <w:numId w:val="8"/>
        </w:numPr>
        <w:tabs>
          <w:tab w:val="left" w:pos="730"/>
        </w:tabs>
        <w:spacing w:before="0" w:beforeAutospacing="0" w:after="0" w:afterAutospacing="0" w:line="374" w:lineRule="exact"/>
        <w:ind w:left="0" w:right="-1" w:firstLine="28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Отсутствие современной методической и специальной литературы.</w:t>
      </w:r>
    </w:p>
    <w:p w:rsidR="005A1B40" w:rsidRDefault="005A1B40" w:rsidP="005A1B40">
      <w:pPr>
        <w:spacing w:line="3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Выявленные противоречия объединяются рядом выявленных причин:</w:t>
      </w:r>
    </w:p>
    <w:p w:rsidR="005A1B40" w:rsidRDefault="005A1B40" w:rsidP="005A1B40">
      <w:pPr>
        <w:pStyle w:val="msonormalbullet2gif"/>
        <w:numPr>
          <w:ilvl w:val="0"/>
          <w:numId w:val="9"/>
        </w:numPr>
        <w:spacing w:before="0" w:beforeAutospacing="0" w:after="0" w:afterAutospacing="0" w:line="365" w:lineRule="exact"/>
        <w:ind w:left="0" w:right="-1" w:firstLine="284"/>
        <w:contextualSpacing/>
        <w:jc w:val="both"/>
      </w:pPr>
      <w:r>
        <w:rPr>
          <w:sz w:val="27"/>
          <w:szCs w:val="27"/>
        </w:rPr>
        <w:t xml:space="preserve">Недостаточно внимание уделяется расширению форм работы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>;</w:t>
      </w:r>
    </w:p>
    <w:p w:rsidR="005A1B40" w:rsidRDefault="005A1B40" w:rsidP="005A1B40">
      <w:pPr>
        <w:pStyle w:val="msonormalbullet2gif"/>
        <w:numPr>
          <w:ilvl w:val="0"/>
          <w:numId w:val="9"/>
        </w:numPr>
        <w:ind w:left="0" w:firstLine="284"/>
        <w:contextualSpacing/>
        <w:jc w:val="both"/>
      </w:pPr>
      <w:r>
        <w:rPr>
          <w:sz w:val="27"/>
          <w:szCs w:val="27"/>
        </w:rPr>
        <w:t>Недостаточная мотивация педработников на самообразование.</w:t>
      </w:r>
    </w:p>
    <w:p w:rsidR="005A1B40" w:rsidRPr="00034ADD" w:rsidRDefault="005A1B40" w:rsidP="00034ADD">
      <w:pPr>
        <w:spacing w:line="3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Некоторые справки по итогам проверки результативности работы обуч</w:t>
      </w:r>
      <w:r w:rsidR="006C468E">
        <w:rPr>
          <w:rFonts w:ascii="Times New Roman" w:eastAsia="Times New Roman" w:hAnsi="Times New Roman" w:cs="Times New Roman"/>
          <w:sz w:val="27"/>
          <w:szCs w:val="27"/>
        </w:rPr>
        <w:t>ающихся в спортивных группах МБ</w:t>
      </w:r>
      <w:r>
        <w:rPr>
          <w:rFonts w:ascii="Times New Roman" w:eastAsia="Times New Roman" w:hAnsi="Times New Roman" w:cs="Times New Roman"/>
          <w:sz w:val="27"/>
          <w:szCs w:val="27"/>
        </w:rPr>
        <w:t>У ДО «Большеберезниковская ДЮСШ».</w:t>
      </w:r>
    </w:p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5A1B40" w:rsidRDefault="005A1B40" w:rsidP="005A1B40"/>
    <w:p w:rsidR="0023691D" w:rsidRDefault="0023691D"/>
    <w:sectPr w:rsidR="0023691D" w:rsidSect="003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2A55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28A7798"/>
    <w:multiLevelType w:val="hybridMultilevel"/>
    <w:tmpl w:val="918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69B9"/>
    <w:multiLevelType w:val="hybridMultilevel"/>
    <w:tmpl w:val="D472AECA"/>
    <w:lvl w:ilvl="0" w:tplc="561491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4601"/>
    <w:multiLevelType w:val="hybridMultilevel"/>
    <w:tmpl w:val="445E4F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B62A1"/>
    <w:multiLevelType w:val="hybridMultilevel"/>
    <w:tmpl w:val="ADCC0F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D13A3"/>
    <w:multiLevelType w:val="hybridMultilevel"/>
    <w:tmpl w:val="2340D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929ED"/>
    <w:multiLevelType w:val="hybridMultilevel"/>
    <w:tmpl w:val="1756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62D4E"/>
    <w:multiLevelType w:val="hybridMultilevel"/>
    <w:tmpl w:val="72B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63581"/>
    <w:multiLevelType w:val="multilevel"/>
    <w:tmpl w:val="82B02C6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%3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A1B40"/>
    <w:rsid w:val="00034ADD"/>
    <w:rsid w:val="00174A60"/>
    <w:rsid w:val="00233B2B"/>
    <w:rsid w:val="0023691D"/>
    <w:rsid w:val="0033060E"/>
    <w:rsid w:val="00376C81"/>
    <w:rsid w:val="005500ED"/>
    <w:rsid w:val="005A1B40"/>
    <w:rsid w:val="0063132F"/>
    <w:rsid w:val="006C468E"/>
    <w:rsid w:val="00906BEF"/>
    <w:rsid w:val="00A76C23"/>
    <w:rsid w:val="00C96041"/>
    <w:rsid w:val="00CE6B1A"/>
    <w:rsid w:val="00E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40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1B4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A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2023-06-29T07:44:00Z</cp:lastPrinted>
  <dcterms:created xsi:type="dcterms:W3CDTF">2021-11-17T06:12:00Z</dcterms:created>
  <dcterms:modified xsi:type="dcterms:W3CDTF">2023-06-29T07:44:00Z</dcterms:modified>
</cp:coreProperties>
</file>