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519"/>
        <w:gridCol w:w="4361"/>
      </w:tblGrid>
      <w:tr>
        <w:trPr>
          <w:trHeight w:val="1" w:hRule="atLeast"/>
          <w:jc w:val="left"/>
        </w:trPr>
        <w:tc>
          <w:tcPr>
            <w:tcW w:w="4519" w:type="dxa"/>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150" w:line="240"/>
              <w:ind w:right="0" w:left="0" w:firstLine="0"/>
              <w:jc w:val="center"/>
              <w:rPr>
                <w:rFonts w:ascii="Calibri" w:hAnsi="Calibri" w:cs="Calibri" w:eastAsia="Calibri"/>
                <w:color w:val="auto"/>
                <w:spacing w:val="0"/>
                <w:position w:val="0"/>
                <w:sz w:val="22"/>
                <w:shd w:fill="auto" w:val="clear"/>
              </w:rPr>
            </w:pPr>
            <w:r>
              <w:object w:dxaOrig="3052" w:dyaOrig="3052">
                <v:rect xmlns:o="urn:schemas-microsoft-com:office:office" xmlns:v="urn:schemas-microsoft-com:vml" id="rectole0000000000" style="width:152.600000pt;height:152.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4361" w:type="dxa"/>
            <w:tcBorders>
              <w:top w:val="single" w:color="836967" w:sz="0"/>
              <w:left w:val="single" w:color="836967" w:sz="0"/>
              <w:bottom w:val="single" w:color="836967" w:sz="0"/>
              <w:right w:val="single" w:color="836967" w:sz="0"/>
            </w:tcBorders>
            <w:shd w:color="auto" w:fill="ffffff" w:val="clear"/>
            <w:tcMar>
              <w:left w:w="10" w:type="dxa"/>
              <w:right w:w="10" w:type="dxa"/>
            </w:tcMar>
            <w:vAlign w:val="top"/>
          </w:tcPr>
          <w:p>
            <w:pPr>
              <w:spacing w:before="0" w:after="15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Консультация на тему:</w:t>
            </w:r>
          </w:p>
          <w:p>
            <w:pPr>
              <w:spacing w:before="0" w:after="15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Как найти подход к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протестующему</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ребенку</w:t>
            </w:r>
            <w:r>
              <w:rPr>
                <w:rFonts w:ascii="Times New Roman" w:hAnsi="Times New Roman" w:cs="Times New Roman" w:eastAsia="Times New Roman"/>
                <w:b/>
                <w:color w:val="000000"/>
                <w:spacing w:val="0"/>
                <w:position w:val="0"/>
                <w:sz w:val="28"/>
                <w:shd w:fill="auto" w:val="clear"/>
              </w:rPr>
              <w:t xml:space="preserve">»</w:t>
            </w:r>
          </w:p>
          <w:p>
            <w:pPr>
              <w:spacing w:before="0" w:after="150" w:line="240"/>
              <w:ind w:right="0" w:left="0" w:firstLine="0"/>
              <w:jc w:val="center"/>
              <w:rPr>
                <w:spacing w:val="0"/>
                <w:position w:val="0"/>
                <w:shd w:fill="auto" w:val="clear"/>
              </w:rPr>
            </w:pPr>
          </w:p>
        </w:tc>
      </w:tr>
    </w:tbl>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Случается ли у маленького ребёнка кризис? Как он проявляется?</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1. </w:t>
      </w:r>
      <w:r>
        <w:rPr>
          <w:rFonts w:ascii="Times New Roman" w:hAnsi="Times New Roman" w:cs="Times New Roman" w:eastAsia="Times New Roman"/>
          <w:b/>
          <w:color w:val="000000"/>
          <w:spacing w:val="0"/>
          <w:position w:val="0"/>
          <w:sz w:val="28"/>
          <w:shd w:fill="FFFFFF" w:val="clear"/>
        </w:rPr>
        <w:t xml:space="preserve">Тем, что ребёнок, начиная с 2-х летнего возраста, всё хочет делать сам</w:t>
      </w:r>
      <w:r>
        <w:rPr>
          <w:rFonts w:ascii="Times New Roman" w:hAnsi="Times New Roman" w:cs="Times New Roman" w:eastAsia="Times New Roman"/>
          <w:color w:val="000000"/>
          <w:spacing w:val="0"/>
          <w:position w:val="0"/>
          <w:sz w:val="28"/>
          <w:shd w:fill="FFFFFF" w:val="clear"/>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2. </w:t>
      </w:r>
      <w:r>
        <w:rPr>
          <w:rFonts w:ascii="Times New Roman" w:hAnsi="Times New Roman" w:cs="Times New Roman" w:eastAsia="Times New Roman"/>
          <w:b/>
          <w:color w:val="000000"/>
          <w:spacing w:val="0"/>
          <w:position w:val="0"/>
          <w:sz w:val="28"/>
          <w:shd w:fill="FFFFFF" w:val="clear"/>
        </w:rPr>
        <w:t xml:space="preserve">Истеричностью</w:t>
      </w:r>
      <w:r>
        <w:rPr>
          <w:rFonts w:ascii="Times New Roman" w:hAnsi="Times New Roman" w:cs="Times New Roman" w:eastAsia="Times New Roman"/>
          <w:color w:val="000000"/>
          <w:spacing w:val="0"/>
          <w:position w:val="0"/>
          <w:sz w:val="28"/>
          <w:shd w:fill="FFFFFF" w:val="clear"/>
        </w:rPr>
        <w:t xml:space="preserve">,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Главное - успокоиться!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3. </w:t>
      </w:r>
      <w:r>
        <w:rPr>
          <w:rFonts w:ascii="Times New Roman" w:hAnsi="Times New Roman" w:cs="Times New Roman" w:eastAsia="Times New Roman"/>
          <w:b/>
          <w:color w:val="000000"/>
          <w:spacing w:val="0"/>
          <w:position w:val="0"/>
          <w:sz w:val="28"/>
          <w:shd w:fill="FFFFFF" w:val="clear"/>
        </w:rPr>
        <w:t xml:space="preserve">Переборчивостью</w:t>
      </w:r>
      <w:r>
        <w:rPr>
          <w:rFonts w:ascii="Times New Roman" w:hAnsi="Times New Roman" w:cs="Times New Roman" w:eastAsia="Times New Roman"/>
          <w:color w:val="000000"/>
          <w:spacing w:val="0"/>
          <w:position w:val="0"/>
          <w:sz w:val="28"/>
          <w:shd w:fill="FFFFFF" w:val="clear"/>
        </w:rPr>
        <w:t xml:space="preserve">.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4. </w:t>
      </w:r>
      <w:r>
        <w:rPr>
          <w:rFonts w:ascii="Times New Roman" w:hAnsi="Times New Roman" w:cs="Times New Roman" w:eastAsia="Times New Roman"/>
          <w:b/>
          <w:color w:val="000000"/>
          <w:spacing w:val="0"/>
          <w:position w:val="0"/>
          <w:sz w:val="28"/>
          <w:shd w:fill="FFFFFF" w:val="clear"/>
        </w:rPr>
        <w:t xml:space="preserve">Негативизмом</w:t>
      </w:r>
      <w:r>
        <w:rPr>
          <w:rFonts w:ascii="Times New Roman" w:hAnsi="Times New Roman" w:cs="Times New Roman" w:eastAsia="Times New Roman"/>
          <w:color w:val="000000"/>
          <w:spacing w:val="0"/>
          <w:position w:val="0"/>
          <w:sz w:val="28"/>
          <w:shd w:fill="FFFFFF" w:val="clear"/>
        </w:rPr>
        <w:t xml:space="preserve">.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5. </w:t>
      </w:r>
      <w:r>
        <w:rPr>
          <w:rFonts w:ascii="Times New Roman" w:hAnsi="Times New Roman" w:cs="Times New Roman" w:eastAsia="Times New Roman"/>
          <w:b/>
          <w:color w:val="000000"/>
          <w:spacing w:val="0"/>
          <w:position w:val="0"/>
          <w:sz w:val="28"/>
          <w:shd w:fill="FFFFFF" w:val="clear"/>
        </w:rPr>
        <w:t xml:space="preserve">Упрямством</w:t>
      </w:r>
      <w:r>
        <w:rPr>
          <w:rFonts w:ascii="Times New Roman" w:hAnsi="Times New Roman" w:cs="Times New Roman" w:eastAsia="Times New Roman"/>
          <w:color w:val="000000"/>
          <w:spacing w:val="0"/>
          <w:position w:val="0"/>
          <w:sz w:val="28"/>
          <w:shd w:fill="FFFFFF" w:val="clear"/>
        </w:rPr>
        <w:t xml:space="preserve">.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6. </w:t>
      </w:r>
      <w:r>
        <w:rPr>
          <w:rFonts w:ascii="Times New Roman" w:hAnsi="Times New Roman" w:cs="Times New Roman" w:eastAsia="Times New Roman"/>
          <w:b/>
          <w:color w:val="000000"/>
          <w:spacing w:val="0"/>
          <w:position w:val="0"/>
          <w:sz w:val="28"/>
          <w:shd w:fill="FFFFFF" w:val="clear"/>
        </w:rPr>
        <w:t xml:space="preserve">Обесцениванием</w:t>
      </w:r>
      <w:r>
        <w:rPr>
          <w:rFonts w:ascii="Times New Roman" w:hAnsi="Times New Roman" w:cs="Times New Roman" w:eastAsia="Times New Roman"/>
          <w:color w:val="000000"/>
          <w:spacing w:val="0"/>
          <w:position w:val="0"/>
          <w:sz w:val="28"/>
          <w:shd w:fill="FFFFFF" w:val="clear"/>
        </w:rPr>
        <w:t xml:space="preserve">.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7. </w:t>
      </w:r>
      <w:r>
        <w:rPr>
          <w:rFonts w:ascii="Times New Roman" w:hAnsi="Times New Roman" w:cs="Times New Roman" w:eastAsia="Times New Roman"/>
          <w:b/>
          <w:color w:val="000000"/>
          <w:spacing w:val="0"/>
          <w:position w:val="0"/>
          <w:sz w:val="28"/>
          <w:shd w:fill="FFFFFF" w:val="clear"/>
        </w:rPr>
        <w:t xml:space="preserve">Страхами</w:t>
      </w:r>
      <w:r>
        <w:rPr>
          <w:rFonts w:ascii="Times New Roman" w:hAnsi="Times New Roman" w:cs="Times New Roman" w:eastAsia="Times New Roman"/>
          <w:color w:val="000000"/>
          <w:spacing w:val="0"/>
          <w:position w:val="0"/>
          <w:sz w:val="28"/>
          <w:shd w:fill="FFFFFF" w:val="clear"/>
        </w:rPr>
        <w:t xml:space="preserve">.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8. </w:t>
      </w:r>
      <w:r>
        <w:rPr>
          <w:rFonts w:ascii="Times New Roman" w:hAnsi="Times New Roman" w:cs="Times New Roman" w:eastAsia="Times New Roman"/>
          <w:b/>
          <w:color w:val="000000"/>
          <w:spacing w:val="0"/>
          <w:position w:val="0"/>
          <w:sz w:val="28"/>
          <w:shd w:fill="FFFFFF" w:val="clear"/>
        </w:rPr>
        <w:t xml:space="preserve">Манерностью</w:t>
      </w:r>
      <w:r>
        <w:rPr>
          <w:rFonts w:ascii="Times New Roman" w:hAnsi="Times New Roman" w:cs="Times New Roman" w:eastAsia="Times New Roman"/>
          <w:color w:val="000000"/>
          <w:spacing w:val="0"/>
          <w:position w:val="0"/>
          <w:sz w:val="28"/>
          <w:shd w:fill="FFFFFF" w:val="clear"/>
        </w:rPr>
        <w:t xml:space="preserve">.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15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