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4B" w:rsidRDefault="00A4464B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4"/>
          <w:lang w:eastAsia="ru-RU"/>
        </w:rPr>
        <w:drawing>
          <wp:inline distT="0" distB="0" distL="0" distR="0">
            <wp:extent cx="5940425" cy="8402250"/>
            <wp:effectExtent l="19050" t="0" r="3175" b="0"/>
            <wp:docPr id="4" name="Рисунок 4" descr="C:\Users\Детский сад Аленький\Desktop\Сканированные\2019-03-20\Волшебная ни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 Аленький\Desktop\Сканированные\2019-03-20\Волшебная нито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4B" w:rsidRDefault="00A4464B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lastRenderedPageBreak/>
        <w:t>В современных условиях проблеме творчества и творческой личности уделяют внимание педагоги и психологи. Психологи убедительно доказали, что задатки творческих способностей присущи любому ребёнку. Работая с детьми уже много лет, я пришла к пониманию, что развивать творческие способности детей необходимо, так как в процессе творчества ребёнок раскрывается, реализует свои потребности в общении, Творя и создавая своими руками собственное произведение, ребенок упорядочивает и отражает свои знания о мире. Предварительно создав что-то, ребенку легче рассказать о нем, вот почему специалисты уточняют: заниматься продуктивной деятельностью детям так же необходимо, как и разговаривать.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«Поумневшая голова учит руки, а умелые руки снова способствуют развитию мозга» (И.П. Павлов). Сказанное позволяет выдвинуть в качестве актуальной, проблему использования в работе с детьми интересных, современных, нетрадиционных технологий. В качестве эффективного средства, стимулирующего детей к проявлению фантазии и творчества я использую 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ниткографию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. 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Ниткография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 – это рисование нитью. Техника привлекает простотой исполнения и оригинальностью. Опыт показывает, что занятия 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ниткографией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 способствуют активному развитию у детей не только творческих способностей, но и развитию мелкой моторики пальцев рук, что оказывает положительное влияние на речевые зоны коры головного мозга.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Работая с мягкой и пушистой нитью, дети успокаиваются, у них появляется интерес к рисованию. Работа требует усидчивости, кропотливости, аккуратности. У детей заметно развивается глазомер, так как они видят, какую по длине нитку надо взять, какой длины провести клеевую линию, при наклеивании нити.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Мною разработан перспективный план игр-занятий по 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ниткографии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Целью</w:t>
      </w: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 кружка «Волшебная ниточка» является развитие мелкой моторики пальцев рук, формирование творческих способностей у детей дошкольного возраста.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Поставленная цель реализуется через </w:t>
      </w: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задачи: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воспитательные</w:t>
      </w:r>
      <w:r w:rsidRPr="005274BC">
        <w:rPr>
          <w:rFonts w:ascii="Verdana" w:eastAsia="Times New Roman" w:hAnsi="Verdana" w:cs="Times New Roman"/>
          <w:b/>
          <w:bCs/>
          <w:i/>
          <w:iCs/>
          <w:color w:val="303F50"/>
          <w:sz w:val="24"/>
          <w:lang w:eastAsia="ru-RU"/>
        </w:rPr>
        <w:t>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воспитывать у детей устойчивый интерес к рисованию нитью;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развивать эстетическое восприятие детей, образное мышление и фантазию;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воспитывать усидчивость, упорство, стремление доводить начатое до конца;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приучать к аккуратности в работе, сформировать стремление поддерживать порядок на рабочем месте;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сформировать умение работать в коллективе.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развивающие: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lastRenderedPageBreak/>
        <w:t>* развивать координацию движения рук, тонкую моторику, активность мышления, художественный вкус, тактильное восприятие;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развивать самостоятельность, аккуратность;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сформировать потребность в саморазвитии.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обучающие: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* овладение различным способам 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ниткографии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Технологии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Дети знакомятся и обучаются следующим технологиям: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выбор цвета нити для своей работы;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плотное, ровное, без пробелов прилегание нити;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изготовление плоских фигур;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умение пользоваться стекой в процессе работы.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Методические приёмы: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показ технологических приёмов;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рассматривание образцов, иллюстраций, картин.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Игровые приёмы: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приход героев из сказки, мультфильмов.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Дидактический материал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аудиозапись;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* использование образцов (работы по 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ниткографии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);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* использование наглядности (фотографии, картины).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Техническое оснащение: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* дополнительный материал для создания выразительности образа (бусины, 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пайетки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, кусочки меха).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Коррекционно-воспитательные задачи, решаемые в ходе кружковой работы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 </w:t>
      </w:r>
    </w:p>
    <w:p w:rsidR="00375282" w:rsidRPr="005274BC" w:rsidRDefault="00CB22B6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CB22B6">
        <w:rPr>
          <w:rFonts w:ascii="Verdana" w:eastAsia="Times New Roman" w:hAnsi="Verdana" w:cs="Times New Roman"/>
          <w:color w:val="303F5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ррекционно-воспитательные задачи" style="width:24pt;height:24pt"/>
        </w:pic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 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 xml:space="preserve">Использование приёмов </w:t>
      </w:r>
      <w:proofErr w:type="spellStart"/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ниткографии</w:t>
      </w:r>
      <w:proofErr w:type="spellEnd"/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 </w:t>
      </w:r>
    </w:p>
    <w:p w:rsidR="00375282" w:rsidRPr="005274BC" w:rsidRDefault="00CB22B6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CB22B6">
        <w:rPr>
          <w:rFonts w:ascii="Verdana" w:eastAsia="Times New Roman" w:hAnsi="Verdana" w:cs="Times New Roman"/>
          <w:color w:val="303F50"/>
          <w:sz w:val="24"/>
          <w:lang w:eastAsia="ru-RU"/>
        </w:rPr>
        <w:pict>
          <v:shape id="_x0000_i1026" type="#_x0000_t75" alt="Использование приёмов ниткографии" style="width:24pt;height:24pt"/>
        </w:pic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lastRenderedPageBreak/>
        <w:t> 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Схема коррекционного воздействия через продуктивную деятельность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 </w:t>
      </w:r>
    </w:p>
    <w:p w:rsidR="00375282" w:rsidRPr="005274BC" w:rsidRDefault="00CB22B6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CB22B6">
        <w:rPr>
          <w:rFonts w:ascii="Verdana" w:eastAsia="Times New Roman" w:hAnsi="Verdana" w:cs="Times New Roman"/>
          <w:color w:val="303F50"/>
          <w:sz w:val="24"/>
          <w:lang w:eastAsia="ru-RU"/>
        </w:rPr>
        <w:pict>
          <v:shape id="_x0000_i1027" type="#_x0000_t75" alt="Схема коррекционного воздействия через продуктивную деятельность" style="width:24pt;height:24pt"/>
        </w:pic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 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Программа кружка «Волшебная ниточка» рассчитана для детей дошкольного возраста (5-7 лет). Срок реализации один год обучения. Игры-занятия кружка проходят два раза в месяц во второй половине дня в течение 25-30 минут.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Режим реализации кружковой деятельности</w:t>
      </w:r>
    </w:p>
    <w:tbl>
      <w:tblPr>
        <w:tblW w:w="11917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79"/>
        <w:gridCol w:w="2972"/>
        <w:gridCol w:w="2824"/>
        <w:gridCol w:w="3042"/>
      </w:tblGrid>
      <w:tr w:rsidR="00375282" w:rsidRPr="005274BC" w:rsidTr="003752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Общее количество образовательных ситуаций в год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Количество образовательных ситуаций в 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Длительность образовательных ситуаций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Форма организации образовательного процесса</w:t>
            </w:r>
          </w:p>
        </w:tc>
      </w:tr>
      <w:tr w:rsidR="00375282" w:rsidRPr="005274BC" w:rsidTr="003752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25-30 мин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подгрупповая</w:t>
            </w:r>
          </w:p>
        </w:tc>
      </w:tr>
    </w:tbl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Ожидаемые результаты: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Приобретение навыка изготовления поделок из ниток. Использование поделок-сувениров в качестве подарков и другое практическое применение своих умений и навыков.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Занимаясь с нитью в нетрадиционной технике (рисование, аппликация, ручной труд) дошкольники должны: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Иметь: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- развитую мелкую моторику пальцев рук;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- сенсорное восприятие;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- логическое мышление;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- воображение.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Уметь: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- работать с нитью в нетрадиционной технике (рисование, аппликация, ручной труд)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Обладать: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- волевыми качествами (усидчивость, терпение, умения доводить работу до конца);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- эмоционально-ценностным отношением к окружающему миру;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- эстетическому вкусу.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b/>
          <w:bCs/>
          <w:color w:val="303F50"/>
          <w:sz w:val="24"/>
          <w:lang w:eastAsia="ru-RU"/>
        </w:rPr>
        <w:t>Календарно-тематическое планирование</w:t>
      </w:r>
    </w:p>
    <w:tbl>
      <w:tblPr>
        <w:tblW w:w="9797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77"/>
        <w:gridCol w:w="1913"/>
        <w:gridCol w:w="4124"/>
        <w:gridCol w:w="3383"/>
      </w:tblGrid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lang w:eastAsia="ru-RU"/>
              </w:rPr>
              <w:t>Предварительная работа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lang w:eastAsia="ru-RU"/>
              </w:rPr>
              <w:t>Цель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Знакомство с нитями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Рассматривание нитей разного цвета и толщины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7" w:after="17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Увлечь детей </w:t>
            </w:r>
            <w:proofErr w:type="spellStart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ниткографией</w:t>
            </w:r>
            <w:proofErr w:type="spellEnd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 и её возможностями.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Научить рисовать отдельные детали (жгуты, завитки, палочки) Воспитывать усидчивость, внимание, развивать мелкую моторику рук.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«Осеннее дерево»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Рассматривание картин с разными видами осенних деревьев, определить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(форму, цвет кроны, толщину и длину ствола)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Научить передавать выразительность образа. Развивать мелкую моторику рук.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«Фруктовый натюрморт»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Рассматривание муляжей фруктов, чтение загадок, стихов о фруктах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Закреплять умение рисовать нитью по спирали, передавать выразительность образа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«Гриб Боровик»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Рассматривание картинок, фотографий с грибами – боровиками;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чтение стихов, чтение сказки </w:t>
            </w:r>
            <w:proofErr w:type="spellStart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В.Г.Сутеева</w:t>
            </w:r>
            <w:proofErr w:type="spellEnd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 «Под грибом»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Научить детей нарезать нити нужной длины, добиваться выразительности работы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«Цыпленок».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Беседа, загадки о домашних птицах.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Закреплять умение выкладывать нить по контуру. Продолжать воспитывать аккуратность при наклеивании деталей. Учить выкладывать нить по спирали.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«Новогодняя ёлочка»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Беседа о новогоднем празднике, чтение стихов ёлочке, пение песен.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Продолжать учить детей нарезать мелкие ниточки и заполнять ими работу хорошо промазывая клеем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 Снегирь»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Беседа о птицах, рассматривание картин «Зимующие птицы» чтение стихотворения Е. </w:t>
            </w:r>
            <w:proofErr w:type="spellStart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Груданов</w:t>
            </w:r>
            <w:proofErr w:type="spellEnd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 «Снегири»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Продолжать учить выкладывать нить по контуру, учить работать с шаблоном, отмерять нить нужной длины. Закреплять знание детей о зимующих птицах.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«Белка»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Беседа, загадки о животных. Дидактическая игра «Собери картинку» </w:t>
            </w:r>
            <w:proofErr w:type="spellStart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Физминутка</w:t>
            </w:r>
            <w:proofErr w:type="spellEnd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 «Ежик». Пальчиковая гимнастика «Лесные животные».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Продолжать обучать детей раскрашивать мелко нарезанными нитями. Закрепить знание о диких животных. Развивать наблюдательность умение располагать изображение на листе, изображать диких животных, передавая особенности их внешнего вида. Совершенствовать навыки работы с нитками, ножницами, клеем, трафаретом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«Снеговик»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Заучивание стихотворения «Снеговик», игра «Собери снеговика»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Продолжать формировать умения работы с мелко нарезанными нитями; равномерно распределять их, не заходя за контур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«Собачка»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Рассматривание игрушки собачки Чтение стихотворения С.Михалкова «</w:t>
            </w:r>
            <w:proofErr w:type="spellStart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Трезор</w:t>
            </w:r>
            <w:proofErr w:type="spellEnd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»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Продолжать знакомить детей с техникой выполнения аппликации из ниток. Учить равномерно намазывать небольшие участки изображения и посыпать их мелко нарезанными нитками, соответствующим участку изображения цветом.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«Портрет мамы»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Рассказы детей о маме.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Пальчиковая гимнастика «Семья»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Продолжать знакомить детей с техникой выполнения аппликации из ниток. Учить </w:t>
            </w: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lastRenderedPageBreak/>
              <w:t>равномерно намазывать небольшие участки изображения и посыпать их мелко нарезанными педагогом нитками, соответствующим участку изображения цветом. Учить располагать готовую работу.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«Чашка»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Чтение произведения К. Чуковского «</w:t>
            </w:r>
            <w:proofErr w:type="spellStart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Федорино</w:t>
            </w:r>
            <w:proofErr w:type="spellEnd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 горе». Загадки о посуде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Продолжать учить воплощать задуманный образ, создавая поделку из ниток. Развивать мелкую моторику пальцев, рук. Развивать воображение.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«Машины на нашей улице»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Беседа о видах транспорта. Дидактическая игра «Четвертый лишний» </w:t>
            </w:r>
            <w:proofErr w:type="spellStart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Физминутка</w:t>
            </w:r>
            <w:proofErr w:type="spellEnd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 «Шофёр»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Закрепить умение детей выкладывать нить по контуру, по спирали и заполнять пространство нитью. Закреплять умение выкладывать геометрические фигуры. Продолжать воспитывать аккуратность в работе.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«Солнышко»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Продолжать учить детей наклеивать нить по контуру. Развивать зрительное восприятие и мелкую моторику пальцев рук. Воспитывать аккуратность в работе и интерес к конечному результату.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«Бабочка на поляне»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Рассматривание иллюстраций с насекомыми. Загадки о насекомых. Пальчиковая гимнастика «Бабочка»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Закрепить умение выкладывать нить по контуру, по спирали и заполнять пространство нитью. Учить детей работать сообща.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 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«Рыбка»</w:t>
            </w:r>
          </w:p>
          <w:p w:rsidR="00375282" w:rsidRPr="005274BC" w:rsidRDefault="00375282" w:rsidP="00375282">
            <w:pPr>
              <w:spacing w:before="166" w:after="166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lastRenderedPageBreak/>
              <w:t>Рассматривание разных рыбок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Продолжать учить детей </w:t>
            </w: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lastRenderedPageBreak/>
              <w:t>работать с нитью и клеем. Познакомить с трикотажем, учить распускать лоскутки трикотажа; волнистые нити послужат для оформления хвоста и плавников. Продолжать развивать мелкую моторику пальцев, рук. Развивать воображение.</w:t>
            </w:r>
          </w:p>
        </w:tc>
      </w:tr>
      <w:tr w:rsidR="00375282" w:rsidRPr="005274BC" w:rsidTr="005506A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«Ромашка»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Рассматривание иллюстраций на тему «Цветы»; дидактическая игра «Садовник»</w:t>
            </w:r>
          </w:p>
        </w:tc>
        <w:tc>
          <w:tcPr>
            <w:tcW w:w="3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75282" w:rsidRPr="005274BC" w:rsidRDefault="00375282" w:rsidP="00375282">
            <w:pPr>
              <w:spacing w:after="0" w:line="323" w:lineRule="atLeast"/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</w:pPr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 xml:space="preserve">Воспитывать любовь к красоте родной природы. Вызвать интерес к созданию образа ромашки разными способами </w:t>
            </w:r>
            <w:proofErr w:type="spellStart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ниткографии</w:t>
            </w:r>
            <w:proofErr w:type="spellEnd"/>
            <w:r w:rsidRPr="005274BC">
              <w:rPr>
                <w:rFonts w:ascii="Verdana" w:eastAsia="Times New Roman" w:hAnsi="Verdana" w:cs="Times New Roman"/>
                <w:color w:val="303F50"/>
                <w:sz w:val="24"/>
                <w:lang w:eastAsia="ru-RU"/>
              </w:rPr>
              <w:t>; развивать творческое воображение, фантазию.</w:t>
            </w:r>
          </w:p>
        </w:tc>
      </w:tr>
    </w:tbl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 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i/>
          <w:iCs/>
          <w:color w:val="303F50"/>
          <w:sz w:val="24"/>
          <w:lang w:eastAsia="ru-RU"/>
        </w:rPr>
        <w:t>Список литературы: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1.  Артемова Л. В. Окружающий мир в дидактических играх дошкольников. – М., Просвещение, 2003.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2.  Петрова И. М. Техника 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изонити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 xml:space="preserve"> для дошкольников. – СПб. ООО «Издательство «Детство - пресс», 2009.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3.  Дубровская Н. В. Приглашение к творчеству: Методическое пособие. – СПб, «Детство - пресс», 2004.</w:t>
      </w:r>
    </w:p>
    <w:p w:rsidR="00375282" w:rsidRPr="005274BC" w:rsidRDefault="00375282" w:rsidP="00375282">
      <w:pPr>
        <w:shd w:val="clear" w:color="auto" w:fill="FFFFFF"/>
        <w:spacing w:before="166" w:after="166" w:line="240" w:lineRule="auto"/>
        <w:rPr>
          <w:rFonts w:ascii="Verdana" w:eastAsia="Times New Roman" w:hAnsi="Verdana" w:cs="Times New Roman"/>
          <w:color w:val="303F50"/>
          <w:sz w:val="24"/>
          <w:lang w:eastAsia="ru-RU"/>
        </w:rPr>
      </w:pPr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4.  Детские журналы «</w:t>
      </w:r>
      <w:proofErr w:type="spellStart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Мастерилка</w:t>
      </w:r>
      <w:proofErr w:type="spellEnd"/>
      <w:r w:rsidRPr="005274BC">
        <w:rPr>
          <w:rFonts w:ascii="Verdana" w:eastAsia="Times New Roman" w:hAnsi="Verdana" w:cs="Times New Roman"/>
          <w:color w:val="303F50"/>
          <w:sz w:val="24"/>
          <w:lang w:eastAsia="ru-RU"/>
        </w:rPr>
        <w:t>», «Непоседа».</w:t>
      </w:r>
    </w:p>
    <w:p w:rsidR="001F5411" w:rsidRDefault="001F5411"/>
    <w:sectPr w:rsidR="001F5411" w:rsidSect="0055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5282"/>
    <w:rsid w:val="000B18E5"/>
    <w:rsid w:val="001F5411"/>
    <w:rsid w:val="00375282"/>
    <w:rsid w:val="005274BC"/>
    <w:rsid w:val="005506A8"/>
    <w:rsid w:val="00554B4C"/>
    <w:rsid w:val="00671C81"/>
    <w:rsid w:val="007B72C3"/>
    <w:rsid w:val="00A4464B"/>
    <w:rsid w:val="00C2263A"/>
    <w:rsid w:val="00CB22B6"/>
    <w:rsid w:val="00D2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1"/>
  </w:style>
  <w:style w:type="paragraph" w:styleId="1">
    <w:name w:val="heading 1"/>
    <w:basedOn w:val="a"/>
    <w:link w:val="10"/>
    <w:uiPriority w:val="9"/>
    <w:qFormat/>
    <w:rsid w:val="00375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282"/>
    <w:rPr>
      <w:b/>
      <w:bCs/>
    </w:rPr>
  </w:style>
  <w:style w:type="character" w:styleId="a5">
    <w:name w:val="Emphasis"/>
    <w:basedOn w:val="a0"/>
    <w:uiPriority w:val="20"/>
    <w:qFormat/>
    <w:rsid w:val="003752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2CBF-031E-4E60-A1C3-9115908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Аленький</cp:lastModifiedBy>
  <cp:revision>7</cp:revision>
  <cp:lastPrinted>2018-11-20T18:17:00Z</cp:lastPrinted>
  <dcterms:created xsi:type="dcterms:W3CDTF">2018-08-29T09:06:00Z</dcterms:created>
  <dcterms:modified xsi:type="dcterms:W3CDTF">2019-03-20T07:58:00Z</dcterms:modified>
</cp:coreProperties>
</file>