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DAF23C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b w:val="0"/>
          <w:i w:val="0"/>
          <w:sz w:val="28"/>
        </w:rPr>
      </w:pPr>
      <w:r>
        <w:rPr>
          <w:rFonts w:ascii="Times New Roman" w:hAnsi="Times New Roman"/>
          <w:b w:val="0"/>
          <w:i w:val="0"/>
          <w:sz w:val="28"/>
        </w:rPr>
        <w:t>Мигунова Лариса Александровна</w:t>
      </w:r>
    </w:p>
    <w:p>
      <w:pPr>
        <w:spacing w:lineRule="auto" w:line="240" w:after="0" w:beforeAutospacing="0" w:afterAutospacing="0"/>
        <w:jc w:val="center"/>
        <w:rPr>
          <w:rFonts w:ascii="Times New Roman" w:hAnsi="Times New Roman"/>
          <w:b w:val="0"/>
          <w:i w:val="0"/>
          <w:sz w:val="28"/>
        </w:rPr>
      </w:pPr>
      <w:r>
        <w:rPr>
          <w:rFonts w:ascii="Times New Roman" w:hAnsi="Times New Roman"/>
          <w:b w:val="0"/>
          <w:i w:val="0"/>
          <w:sz w:val="28"/>
        </w:rPr>
        <w:t>Преподаватель высшей квалификационной категории</w:t>
      </w:r>
      <w:r>
        <w:rPr>
          <w:rFonts w:ascii="Times New Roman" w:hAnsi="Times New Roman"/>
          <w:b w:val="0"/>
          <w:i w:val="0"/>
          <w:sz w:val="28"/>
        </w:rPr>
        <w:t xml:space="preserve"> </w:t>
      </w:r>
    </w:p>
    <w:p>
      <w:pPr>
        <w:spacing w:lineRule="auto" w:line="240" w:after="0" w:beforeAutospacing="0" w:afterAutospacing="0"/>
        <w:jc w:val="center"/>
        <w:rPr>
          <w:rFonts w:ascii="Times New Roman" w:hAnsi="Times New Roman"/>
          <w:b w:val="0"/>
          <w:i w:val="0"/>
          <w:sz w:val="28"/>
        </w:rPr>
      </w:pPr>
      <w:r>
        <w:rPr>
          <w:rFonts w:ascii="Times New Roman" w:hAnsi="Times New Roman"/>
          <w:b w:val="0"/>
          <w:i w:val="0"/>
          <w:sz w:val="28"/>
        </w:rPr>
        <w:t xml:space="preserve">МБУДО </w:t>
      </w:r>
      <w:r>
        <w:rPr>
          <w:rFonts w:ascii="Times New Roman" w:hAnsi="Times New Roman"/>
          <w:b w:val="0"/>
          <w:i w:val="0"/>
          <w:sz w:val="28"/>
        </w:rPr>
        <w:t>"</w:t>
      </w:r>
      <w:r>
        <w:rPr>
          <w:rFonts w:ascii="Times New Roman" w:hAnsi="Times New Roman"/>
          <w:b w:val="0"/>
          <w:i w:val="0"/>
          <w:sz w:val="28"/>
        </w:rPr>
        <w:t>Детская школа искусств № 1" г.о. Саранск</w:t>
      </w:r>
    </w:p>
    <w:p>
      <w:pPr>
        <w:spacing w:lineRule="auto" w:line="240" w:after="0" w:beforeAutospacing="0" w:afterAutospacing="0"/>
        <w:jc w:val="center"/>
        <w:rPr>
          <w:rFonts w:ascii="Times New Roman" w:hAnsi="Times New Roman"/>
          <w:b w:val="0"/>
          <w:i w:val="0"/>
          <w:sz w:val="28"/>
        </w:rPr>
      </w:pPr>
    </w:p>
    <w:p>
      <w:pPr>
        <w:spacing w:lineRule="auto" w:line="240" w:after="0" w:beforeAutospacing="0" w:afterAutospacing="0"/>
        <w:jc w:val="center"/>
        <w:rPr>
          <w:rFonts w:ascii="Times New Roman" w:hAnsi="Times New Roman"/>
          <w:b w:val="0"/>
          <w:i w:val="0"/>
          <w:sz w:val="28"/>
        </w:rPr>
      </w:pPr>
    </w:p>
    <w:p>
      <w:pPr>
        <w:spacing w:lineRule="auto" w:line="240" w:after="0" w:beforeAutospacing="0" w:afterAutospacing="0"/>
        <w:jc w:val="center"/>
        <w:rPr>
          <w:rFonts w:ascii="Times New Roman" w:hAnsi="Times New Roman"/>
          <w:b w:val="0"/>
          <w:i w:val="0"/>
          <w:sz w:val="28"/>
        </w:rPr>
      </w:pPr>
    </w:p>
    <w:p>
      <w:pPr>
        <w:spacing w:lineRule="auto" w:line="240" w:after="0" w:beforeAutospacing="0" w:afterAutospacing="0"/>
        <w:jc w:val="center"/>
        <w:rPr>
          <w:rFonts w:ascii="Times New Roman" w:hAnsi="Times New Roman"/>
          <w:b w:val="0"/>
          <w:i w:val="0"/>
          <w:sz w:val="28"/>
        </w:rPr>
      </w:pPr>
      <w:r>
        <w:rPr>
          <w:rFonts w:ascii="Times New Roman" w:hAnsi="Times New Roman"/>
          <w:b w:val="0"/>
          <w:i w:val="0"/>
          <w:sz w:val="28"/>
        </w:rPr>
        <w:t>"Критерии оценки концертного выступления учащегося в ДШИ"</w:t>
      </w:r>
    </w:p>
    <w:p>
      <w:pPr>
        <w:spacing w:lineRule="auto" w:line="360" w:after="0" w:beforeAutospacing="0" w:afterAutospacing="0"/>
        <w:rPr>
          <w:rFonts w:ascii="Times New Roman" w:hAnsi="Times New Roman"/>
          <w:b w:val="1"/>
          <w:sz w:val="28"/>
        </w:rPr>
      </w:pPr>
      <w:r>
        <w:rPr>
          <w:rFonts w:ascii="Times New Roman" w:hAnsi="Times New Roman"/>
          <w:b w:val="1"/>
          <w:sz w:val="28"/>
        </w:rPr>
        <w:tab/>
        <w:tab/>
        <w:t xml:space="preserve"> </w:t>
      </w:r>
    </w:p>
    <w:p>
      <w:pPr>
        <w:spacing w:lineRule="auto" w:line="360" w:after="0" w:beforeAutospacing="0" w:afterAutospacing="0"/>
        <w:jc w:val="both"/>
        <w:rPr>
          <w:rFonts w:ascii="Times New Roman" w:hAnsi="Times New Roman"/>
          <w:b w:val="1"/>
          <w:sz w:val="28"/>
        </w:rPr>
      </w:pPr>
      <w:r>
        <w:rPr>
          <w:rFonts w:ascii="Times New Roman" w:hAnsi="Times New Roman"/>
          <w:b w:val="1"/>
          <w:sz w:val="28"/>
        </w:rPr>
        <w:t xml:space="preserve">                    </w:t>
      </w:r>
    </w:p>
    <w:p>
      <w:pPr>
        <w:spacing w:after="0" w:beforeAutospacing="0" w:afterAutospacing="0"/>
        <w:jc w:val="center"/>
        <w:rPr>
          <w:rFonts w:ascii="Times New Roman" w:hAnsi="Times New Roman"/>
          <w:b w:val="1"/>
          <w:sz w:val="28"/>
        </w:rPr>
      </w:pPr>
      <w:r>
        <w:rPr>
          <w:rFonts w:ascii="Times New Roman" w:hAnsi="Times New Roman"/>
          <w:b w:val="1"/>
          <w:sz w:val="28"/>
        </w:rPr>
        <w:t xml:space="preserve">Критерии оценки концертного выступления учащегося ДШИ </w:t>
      </w:r>
    </w:p>
    <w:p>
      <w:pPr>
        <w:spacing w:after="0" w:beforeAutospacing="0" w:afterAutospacing="0"/>
        <w:jc w:val="both"/>
        <w:rPr>
          <w:rFonts w:ascii="Times New Roman" w:hAnsi="Times New Roman"/>
          <w:sz w:val="28"/>
        </w:rPr>
      </w:pPr>
      <w:r>
        <w:rPr>
          <w:rFonts w:ascii="Times New Roman" w:hAnsi="Times New Roman"/>
          <w:sz w:val="28"/>
        </w:rPr>
        <w:tab/>
        <w:t>Музыка - один из самых эмоциональных видов искусства. Музыкальные произведения способны вызывать эмоции большой силы у огромной массы слушателей. Язык музыки интернационален и не требует перевода. При этом существует достаточно парадоксальное явление в искусстве вообще и в музыке в частности, позволяющее сосуществовать совершенно противоположным мнениям по поводу одного и того же произведения искусства, полярным оценкам одного и того же выступления музыканта. И это, не только в среде обычной публики, но и среди самих профессионалов, и даже в более выраженной форме именно среди специалистов. Музыка настолько многогранна и многопланова, исполнительство настолько сложно и порой субъективно, что зачастую очень сложно дать оценку какому-либо явлению в музыке. Порой трудно определить ту грань, отделяющую вкус от "вкусовщины", выразительность в исполнении от "сверхвыразительности", определить, где стремление к технически безупречному исполнению переходит в "техницизм", а яркая индивидуальность музыканта превалирует над самой музыкой.</w:t>
      </w:r>
    </w:p>
    <w:p>
      <w:pPr>
        <w:spacing w:after="0" w:beforeAutospacing="0" w:afterAutospacing="0"/>
        <w:jc w:val="both"/>
        <w:rPr>
          <w:rFonts w:ascii="Times New Roman" w:hAnsi="Times New Roman"/>
          <w:sz w:val="28"/>
        </w:rPr>
      </w:pPr>
      <w:r>
        <w:rPr>
          <w:rFonts w:ascii="Times New Roman" w:hAnsi="Times New Roman"/>
          <w:sz w:val="28"/>
        </w:rPr>
        <w:tab/>
        <w:t>Подобные проблемы оценки музыкального исполнительства существуют на всех уровнях: как начинающего исполнителя, так и уже сложившегося музыканта. И если публика или критика оценивает мастера в несколько опосредованной форме, выражая свое одобрение или неодобрение, то оценка ученика приобретает вполне конкретную материальную форму, в виде балла, выставляемого за игру. При серьезном анализе выясняется, что его иногда выставляют ученику за совершенно различные достоинства или недостатки. Экзаменаторы настолько по-разному подходят к оценке выступлений, беря за основу совершенно различные системы координат, что бывает трудно составить объективное мнение об ученике и его выступлении. Более того практика показывает, что оценка игры ученика на экзамене, - это достаточно болезненный момент в учебном процессе как для самого исполнителя, так и для его педагога. Система оценки не ограничивается только проверкой уровня знаний, умений и навыков, она ставит более важную социальную задачу развития у учащегося умения самостоятельно проверять и контролировать себя, критически оценивать свою деятельность. Оценка имеет несколько функций.</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Социальная функция</w:t>
      </w:r>
      <w:r>
        <w:rPr>
          <w:rFonts w:ascii="Times New Roman" w:hAnsi="Times New Roman"/>
          <w:sz w:val="28"/>
        </w:rPr>
        <w:t xml:space="preserve"> проявляется в требованиях, предъявляемых обществом к уровня подготовки учащегося первой ступени музыкального образования, включающих в себя возрастной уровень развития, воспитания ребенка, формирование его познавательной, эмоциональной и волевой сфер личности.</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Образовательная функция</w:t>
      </w:r>
      <w:r>
        <w:rPr>
          <w:rFonts w:ascii="Times New Roman" w:hAnsi="Times New Roman"/>
          <w:sz w:val="28"/>
        </w:rPr>
        <w:t xml:space="preserve"> определяет результат сравнения ожидаемого эффекта обучения с действительным.</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Воспитательная функция</w:t>
      </w:r>
      <w:r>
        <w:rPr>
          <w:rFonts w:ascii="Times New Roman" w:hAnsi="Times New Roman"/>
          <w:sz w:val="28"/>
        </w:rPr>
        <w:t xml:space="preserve"> выражается в формировании положительных мотивов учения, привитии любви к музыке, к своему инструменту.</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Эмоциональная функция</w:t>
      </w:r>
      <w:r>
        <w:rPr>
          <w:rFonts w:ascii="Times New Roman" w:hAnsi="Times New Roman"/>
          <w:sz w:val="28"/>
        </w:rPr>
        <w:t xml:space="preserve"> проявляется в том, что любой вид оценки создает определенный эмоциональный фон и вызывает определенную эмоциональную реакцию ученика. Оценка способствует формированию самооценки ученика, она может оказывать как стимулирующее, так и тормозящее воздействие на работоспособность и активность ученика.</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Информационная функция</w:t>
      </w:r>
      <w:r>
        <w:rPr>
          <w:rFonts w:ascii="Times New Roman" w:hAnsi="Times New Roman"/>
          <w:sz w:val="28"/>
        </w:rPr>
        <w:t xml:space="preserve"> является основой прогнозирования и планирования учебного процесса, она создает почву для анализа результатов работы учащегося.</w:t>
      </w:r>
    </w:p>
    <w:p>
      <w:pPr>
        <w:spacing w:after="0" w:beforeAutospacing="0" w:afterAutospacing="0"/>
        <w:jc w:val="both"/>
        <w:rPr>
          <w:rFonts w:ascii="Times New Roman" w:hAnsi="Times New Roman"/>
          <w:sz w:val="28"/>
        </w:rPr>
      </w:pPr>
      <w:r>
        <w:rPr>
          <w:rFonts w:ascii="Times New Roman" w:hAnsi="Times New Roman"/>
          <w:sz w:val="28"/>
        </w:rPr>
        <w:tab/>
      </w:r>
      <w:r>
        <w:rPr>
          <w:rFonts w:ascii="Times New Roman" w:hAnsi="Times New Roman"/>
          <w:i w:val="1"/>
          <w:sz w:val="28"/>
        </w:rPr>
        <w:t>Функция управления</w:t>
      </w:r>
      <w:r>
        <w:rPr>
          <w:rFonts w:ascii="Times New Roman" w:hAnsi="Times New Roman"/>
          <w:sz w:val="28"/>
        </w:rPr>
        <w:t xml:space="preserve"> помогает педагогу выявлять недостатки в организации учебного процесса. Эта функция важна для развития самоконтроля учащегося, его умения анализировать и правильно оценивать свое выступление, адекватно реагировать на оценку педагога.</w:t>
      </w:r>
    </w:p>
    <w:p>
      <w:pPr>
        <w:spacing w:after="0" w:beforeAutospacing="0" w:afterAutospacing="0"/>
        <w:jc w:val="both"/>
        <w:rPr>
          <w:rFonts w:ascii="Times New Roman" w:hAnsi="Times New Roman"/>
          <w:sz w:val="28"/>
        </w:rPr>
      </w:pPr>
      <w:r>
        <w:rPr>
          <w:rFonts w:ascii="Times New Roman" w:hAnsi="Times New Roman"/>
          <w:sz w:val="28"/>
        </w:rPr>
        <w:tab/>
        <w:t>Контроль за учебным процессом в ДШИ предусмотрен учебными планами и программами и осуществляется в нескольких видах.</w:t>
      </w:r>
    </w:p>
    <w:p>
      <w:pPr>
        <w:spacing w:after="0" w:beforeAutospacing="0" w:afterAutospacing="0"/>
        <w:jc w:val="both"/>
        <w:rPr>
          <w:rFonts w:ascii="Times New Roman" w:hAnsi="Times New Roman"/>
          <w:sz w:val="28"/>
        </w:rPr>
      </w:pPr>
      <w:r>
        <w:rPr>
          <w:rFonts w:ascii="Times New Roman" w:hAnsi="Times New Roman"/>
          <w:sz w:val="28"/>
        </w:rPr>
        <w:tab/>
        <w:t>1.Текущий контроль - наиболее оперативная, динамическая и гибкая проверка результатов обучения, сопутствующая процессу выработки и закрепления умений и навыков учащихся (проверка домашних занятий, оценка работы на уроке).</w:t>
      </w:r>
    </w:p>
    <w:p>
      <w:pPr>
        <w:spacing w:after="0" w:beforeAutospacing="0" w:afterAutospacing="0"/>
        <w:jc w:val="both"/>
        <w:rPr>
          <w:rFonts w:ascii="Times New Roman" w:hAnsi="Times New Roman"/>
          <w:sz w:val="28"/>
        </w:rPr>
      </w:pPr>
      <w:r>
        <w:rPr>
          <w:rFonts w:ascii="Times New Roman" w:hAnsi="Times New Roman"/>
          <w:sz w:val="28"/>
        </w:rPr>
        <w:tab/>
        <w:t>2.Тематический контроль - заключается в проверке решения заранее определенных задач, или программного материала (контрольные уроки, мини-концерты класса).</w:t>
      </w:r>
    </w:p>
    <w:p>
      <w:pPr>
        <w:spacing w:after="0" w:beforeAutospacing="0" w:afterAutospacing="0"/>
        <w:jc w:val="both"/>
        <w:rPr>
          <w:rFonts w:ascii="Times New Roman" w:hAnsi="Times New Roman"/>
          <w:sz w:val="28"/>
        </w:rPr>
      </w:pPr>
      <w:r>
        <w:rPr>
          <w:rFonts w:ascii="Times New Roman" w:hAnsi="Times New Roman"/>
          <w:sz w:val="28"/>
        </w:rPr>
        <w:tab/>
        <w:t>3.Итоговый контроль - проводится как оценка результатов обучения за определенный, достаточно большой промежуток учебного времени: четверть, полугодие, год (академические концерты, зачеты, экзамены, отчетные концерты).</w:t>
      </w:r>
    </w:p>
    <w:p>
      <w:pPr>
        <w:spacing w:after="0" w:beforeAutospacing="0" w:afterAutospacing="0"/>
        <w:jc w:val="both"/>
        <w:rPr>
          <w:rFonts w:ascii="Times New Roman" w:hAnsi="Times New Roman"/>
          <w:sz w:val="28"/>
        </w:rPr>
      </w:pPr>
      <w:r>
        <w:rPr>
          <w:rFonts w:ascii="Times New Roman" w:hAnsi="Times New Roman"/>
          <w:sz w:val="28"/>
        </w:rPr>
        <w:tab/>
        <w:t>Система контроля и оценки - это регулятор отношений ученика и учебной среды. Оценка учащегося ДШИ осуществляется в форме цифрового балла или оценочного суждения. Последнее в сфере музыки имеет особо важное значение, так как оценивать игру ученика одним только баллом практически невозможно. Словесная оценка позволяет раскрыть перед учеником динамику результатов его творческой деятельности, проанализировать его возможности. Особенностью словесной оценки является ее развернутость, содержательность, она включает в себя анализ работы учащегося и ее результатов. Оценочное суждение сопровождает любую оценку в качестве заключения по существу работы, раскрывая как положительные, так и отрицательные ее стороны, а также способы устранения недочетов и ошибок.</w:t>
      </w:r>
    </w:p>
    <w:p>
      <w:pPr>
        <w:spacing w:after="0" w:beforeAutospacing="0" w:afterAutospacing="0"/>
        <w:jc w:val="both"/>
        <w:rPr>
          <w:rFonts w:ascii="Times New Roman" w:hAnsi="Times New Roman"/>
          <w:sz w:val="28"/>
        </w:rPr>
      </w:pPr>
      <w:r>
        <w:rPr>
          <w:rFonts w:ascii="Times New Roman" w:hAnsi="Times New Roman"/>
          <w:sz w:val="28"/>
        </w:rPr>
        <w:tab/>
        <w:t>С учетом сложившихся требований к оценочной деятельности В ДШИ практически применяется четырехбалльная система цифровых оценок. Это связано с тем, что единица как балл практически не используется. Зато для более гибкой оценки игры ученика применяются знаки (+) и (-). Эти знаки вносят некоторый эмоциональный элемент в сухую статистику цифровой оценки выступления учащегося.</w:t>
      </w:r>
    </w:p>
    <w:p>
      <w:pPr>
        <w:spacing w:after="0" w:beforeAutospacing="0" w:afterAutospacing="0"/>
        <w:jc w:val="both"/>
        <w:rPr>
          <w:rFonts w:ascii="Times New Roman" w:hAnsi="Times New Roman"/>
          <w:sz w:val="28"/>
        </w:rPr>
      </w:pPr>
      <w:r>
        <w:rPr>
          <w:rFonts w:ascii="Times New Roman" w:hAnsi="Times New Roman"/>
          <w:sz w:val="28"/>
        </w:rPr>
        <w:tab/>
        <w:t>Современная учебная программа в ДШИ №1 решает две основные задачи: общеэстетического развития и предпрофессиональной подготовке исполнителя начального звена. Сочетание двух этих задач в нашей школе на музыкальном отделении предполагает дифференцированный подход в работе с учащимися, обладающими различными музыкальными способностями.</w:t>
        <w:tab/>
        <w:t>Каков же механизм выставления оценки? Каким образом комиссия приходит к единому мнению: какую оценку заслуживает ученик, и главное, за что?</w:t>
      </w:r>
    </w:p>
    <w:p>
      <w:pPr>
        <w:spacing w:after="0" w:beforeAutospacing="0" w:afterAutospacing="0"/>
        <w:jc w:val="both"/>
        <w:rPr>
          <w:rFonts w:ascii="Times New Roman" w:hAnsi="Times New Roman"/>
          <w:sz w:val="28"/>
        </w:rPr>
      </w:pPr>
      <w:r>
        <w:rPr>
          <w:rFonts w:ascii="Times New Roman" w:hAnsi="Times New Roman"/>
          <w:sz w:val="28"/>
        </w:rPr>
        <w:tab/>
        <w:t xml:space="preserve">Авторы статьи "Проблемы оценки выступления учащегося ДМШ" </w:t>
      </w:r>
    </w:p>
    <w:p>
      <w:pPr>
        <w:spacing w:after="0" w:beforeAutospacing="0" w:afterAutospacing="0"/>
        <w:jc w:val="both"/>
        <w:rPr>
          <w:rFonts w:ascii="Times New Roman" w:hAnsi="Times New Roman"/>
          <w:sz w:val="28"/>
        </w:rPr>
      </w:pPr>
      <w:r>
        <w:rPr>
          <w:rFonts w:ascii="Times New Roman" w:hAnsi="Times New Roman"/>
          <w:sz w:val="28"/>
        </w:rPr>
        <w:t>П. Басенко и В.Крюкова предлагают следующую форму характеристики.</w:t>
      </w:r>
    </w:p>
    <w:p>
      <w:pPr>
        <w:spacing w:after="0" w:beforeAutospacing="0" w:afterAutospacing="0"/>
        <w:jc w:val="both"/>
        <w:rPr>
          <w:rFonts w:ascii="Times New Roman" w:hAnsi="Times New Roman"/>
          <w:sz w:val="28"/>
        </w:rPr>
      </w:pPr>
      <w:r>
        <w:rPr>
          <w:rFonts w:ascii="Times New Roman" w:hAnsi="Times New Roman"/>
          <w:sz w:val="28"/>
        </w:rPr>
        <w:tab/>
        <w:t>1.Возраст учащегося, класс, сколько лет занимается.</w:t>
      </w:r>
    </w:p>
    <w:p>
      <w:pPr>
        <w:spacing w:after="0" w:beforeAutospacing="0" w:afterAutospacing="0"/>
        <w:jc w:val="both"/>
        <w:rPr>
          <w:rFonts w:ascii="Times New Roman" w:hAnsi="Times New Roman"/>
          <w:sz w:val="28"/>
        </w:rPr>
      </w:pPr>
      <w:r>
        <w:rPr>
          <w:rFonts w:ascii="Times New Roman" w:hAnsi="Times New Roman"/>
          <w:sz w:val="28"/>
        </w:rPr>
        <w:tab/>
        <w:t>2.Музыкальные двигательные способности.</w:t>
      </w:r>
    </w:p>
    <w:p>
      <w:pPr>
        <w:spacing w:after="0" w:beforeAutospacing="0" w:afterAutospacing="0"/>
        <w:jc w:val="both"/>
        <w:rPr>
          <w:rFonts w:ascii="Times New Roman" w:hAnsi="Times New Roman"/>
          <w:sz w:val="28"/>
        </w:rPr>
      </w:pPr>
      <w:r>
        <w:rPr>
          <w:rFonts w:ascii="Times New Roman" w:hAnsi="Times New Roman"/>
          <w:sz w:val="28"/>
        </w:rPr>
        <w:tab/>
        <w:t>3.Психологический портрет.</w:t>
      </w:r>
    </w:p>
    <w:p>
      <w:pPr>
        <w:spacing w:after="0" w:beforeAutospacing="0" w:afterAutospacing="0"/>
        <w:jc w:val="both"/>
        <w:rPr>
          <w:rFonts w:ascii="Times New Roman" w:hAnsi="Times New Roman"/>
          <w:sz w:val="28"/>
        </w:rPr>
      </w:pPr>
      <w:r>
        <w:rPr>
          <w:rFonts w:ascii="Times New Roman" w:hAnsi="Times New Roman"/>
          <w:sz w:val="28"/>
        </w:rPr>
        <w:tab/>
        <w:t>4.Степень заинтересованности в учебе, интенсивность занятий.</w:t>
      </w:r>
    </w:p>
    <w:p>
      <w:pPr>
        <w:spacing w:after="0" w:beforeAutospacing="0" w:afterAutospacing="0"/>
        <w:jc w:val="both"/>
        <w:rPr>
          <w:rFonts w:ascii="Times New Roman" w:hAnsi="Times New Roman"/>
          <w:sz w:val="28"/>
        </w:rPr>
      </w:pPr>
      <w:r>
        <w:rPr>
          <w:rFonts w:ascii="Times New Roman" w:hAnsi="Times New Roman"/>
          <w:sz w:val="28"/>
        </w:rPr>
        <w:tab/>
        <w:t>5.Степень сложности исполняемой программы, ее соответствие учебной программе и возможностям ученика.</w:t>
      </w:r>
    </w:p>
    <w:p>
      <w:pPr>
        <w:spacing w:after="0" w:beforeAutospacing="0" w:afterAutospacing="0"/>
        <w:jc w:val="both"/>
        <w:rPr>
          <w:rFonts w:ascii="Times New Roman" w:hAnsi="Times New Roman"/>
          <w:sz w:val="28"/>
        </w:rPr>
      </w:pPr>
      <w:r>
        <w:rPr>
          <w:rFonts w:ascii="Times New Roman" w:hAnsi="Times New Roman"/>
          <w:sz w:val="28"/>
        </w:rPr>
        <w:tab/>
        <w:t>6.Оценка самого выступления:</w:t>
      </w:r>
    </w:p>
    <w:p>
      <w:pPr>
        <w:pStyle w:val="P1"/>
        <w:numPr>
          <w:ilvl w:val="0"/>
          <w:numId w:val="1"/>
        </w:numPr>
        <w:spacing w:after="0" w:beforeAutospacing="0" w:afterAutospacing="0"/>
        <w:jc w:val="both"/>
        <w:rPr>
          <w:rFonts w:ascii="Times New Roman" w:hAnsi="Times New Roman"/>
          <w:sz w:val="28"/>
        </w:rPr>
      </w:pPr>
      <w:r>
        <w:rPr>
          <w:rFonts w:ascii="Times New Roman" w:hAnsi="Times New Roman"/>
          <w:sz w:val="28"/>
        </w:rPr>
        <w:t>Общее впечатление (понравилось - не понравилось и почему.</w:t>
      </w:r>
    </w:p>
    <w:p>
      <w:pPr>
        <w:pStyle w:val="P1"/>
        <w:numPr>
          <w:ilvl w:val="0"/>
          <w:numId w:val="1"/>
        </w:numPr>
        <w:spacing w:after="0" w:beforeAutospacing="0" w:afterAutospacing="0"/>
        <w:jc w:val="both"/>
        <w:rPr>
          <w:rFonts w:ascii="Times New Roman" w:hAnsi="Times New Roman"/>
          <w:sz w:val="28"/>
        </w:rPr>
      </w:pPr>
      <w:r>
        <w:rPr>
          <w:rFonts w:ascii="Times New Roman" w:hAnsi="Times New Roman"/>
          <w:sz w:val="28"/>
        </w:rPr>
        <w:t>Справился ученик с задачами или нет, выполнил установки преподавателя или нет (анализ причин).</w:t>
      </w:r>
    </w:p>
    <w:p>
      <w:pPr>
        <w:pStyle w:val="P1"/>
        <w:numPr>
          <w:ilvl w:val="0"/>
          <w:numId w:val="1"/>
        </w:numPr>
        <w:spacing w:after="0" w:beforeAutospacing="0" w:afterAutospacing="0"/>
        <w:jc w:val="both"/>
        <w:rPr>
          <w:rFonts w:ascii="Times New Roman" w:hAnsi="Times New Roman"/>
          <w:sz w:val="28"/>
        </w:rPr>
      </w:pPr>
      <w:r>
        <w:rPr>
          <w:rFonts w:ascii="Times New Roman" w:hAnsi="Times New Roman"/>
          <w:sz w:val="28"/>
        </w:rPr>
        <w:t>Конкретный исполнительский анализ произведений по следующей схеме: характер произведения; соответствие стиля; форма, наличие кульминации; фразировка; штрихи, артикуляция, качество звука; приемы игры; аппликатура.</w:t>
      </w:r>
    </w:p>
    <w:p>
      <w:pPr>
        <w:pStyle w:val="P1"/>
        <w:numPr>
          <w:ilvl w:val="0"/>
          <w:numId w:val="1"/>
        </w:numPr>
        <w:spacing w:after="0" w:beforeAutospacing="0" w:afterAutospacing="0"/>
        <w:jc w:val="both"/>
        <w:rPr>
          <w:rFonts w:ascii="Times New Roman" w:hAnsi="Times New Roman"/>
          <w:sz w:val="28"/>
        </w:rPr>
      </w:pPr>
      <w:r>
        <w:rPr>
          <w:rFonts w:ascii="Times New Roman" w:hAnsi="Times New Roman"/>
          <w:sz w:val="28"/>
        </w:rPr>
        <w:t>Методический анализ произведения: степень сложности (технической и художественной); методические задачи, стоящие перед учеником при освоении данного произведения; пути их решения (вспомогательный материал, педагогические приемы).</w:t>
      </w:r>
    </w:p>
    <w:p>
      <w:pPr>
        <w:spacing w:after="0" w:beforeAutospacing="0" w:afterAutospacing="0"/>
        <w:jc w:val="both"/>
        <w:rPr>
          <w:rFonts w:ascii="Times New Roman" w:hAnsi="Times New Roman"/>
          <w:sz w:val="28"/>
        </w:rPr>
      </w:pPr>
      <w:r>
        <w:rPr>
          <w:rFonts w:ascii="Times New Roman" w:hAnsi="Times New Roman"/>
          <w:sz w:val="28"/>
        </w:rPr>
        <w:tab/>
        <w:t>Предлагаемый системный анализ способен дать полную картину подготовки педагога и его ученика к выступлению, помочь методической комиссии при выставлении ученику оценки и выработке методических рекомендаций преподавателю на следующий этап работы.</w:t>
      </w:r>
    </w:p>
    <w:p>
      <w:pPr>
        <w:spacing w:after="0" w:beforeAutospacing="0" w:afterAutospacing="0"/>
        <w:jc w:val="both"/>
        <w:rPr>
          <w:rFonts w:ascii="Times New Roman" w:hAnsi="Times New Roman"/>
          <w:sz w:val="28"/>
        </w:rPr>
      </w:pPr>
      <w:r>
        <w:rPr>
          <w:rFonts w:ascii="Times New Roman" w:hAnsi="Times New Roman"/>
          <w:sz w:val="28"/>
        </w:rPr>
        <w:tab/>
        <w:t>По мнению авторов статьи, учебная оценка необходима, она должна быть "индивидуальной" и выставляться исключительно ученику, а не преподавателю и, что самое главное, она должна быть конструктивной и стимулировать учебный процесс. Оценка за конкретное выступление ученика и за его работу в процессе подготовки к нему должны дополнять и корректировать друг друга. При выставлении итоговой (переводной) оценки учитывается следующее: оценка годовой работы учащегося , определяемая по динамике его роста; оценка учащегося по результатам выступлений на контрольных уроках и академических концертах и другие выступления в течение года.</w:t>
      </w:r>
    </w:p>
    <w:p>
      <w:pPr>
        <w:spacing w:after="0" w:beforeAutospacing="0" w:afterAutospacing="0"/>
        <w:jc w:val="both"/>
        <w:rPr>
          <w:rFonts w:ascii="Times New Roman" w:hAnsi="Times New Roman"/>
          <w:sz w:val="28"/>
        </w:rPr>
      </w:pPr>
      <w:r>
        <w:rPr>
          <w:rFonts w:ascii="Times New Roman" w:hAnsi="Times New Roman"/>
          <w:sz w:val="28"/>
        </w:rPr>
        <w:tab/>
        <w:t>На выпускном экзамене преподаватель и его ученик должны продемонстрировать максимальный результат их совместной работы. Исполнение должно соответствовать требованиям учебной программы, а сложность произведений - исполнительским возможностям учащегося. Оценка выступления выставляется на основании впечатления от исполнения выпускной программы и с учетом показателей учащегося, на протяжении всего периода обучения в школе.</w:t>
      </w:r>
    </w:p>
    <w:p>
      <w:pPr>
        <w:spacing w:after="0" w:beforeAutospacing="0" w:afterAutospacing="0"/>
        <w:jc w:val="both"/>
        <w:rPr>
          <w:rFonts w:ascii="Times New Roman" w:hAnsi="Times New Roman"/>
          <w:sz w:val="28"/>
        </w:rPr>
      </w:pPr>
      <w:r>
        <w:rPr>
          <w:rFonts w:ascii="Times New Roman" w:hAnsi="Times New Roman"/>
          <w:sz w:val="28"/>
        </w:rPr>
        <w:tab/>
        <w:t>И, наконец, концертное выступление ученика - цель всего процесса обучения. Оценка этого выступления ничем не отличается от оценки выступления взрослого музыканта, разве что большей снисходительностью и доброжелательностью публики. Здесь на первый план выступает характер исполняемого произведения. Можно говорить о технической оснащенности юного музыканта, о стабильности исполнения, но если игра не вызывает эмоционального отклика у публики, исполнение не состоялось.</w:t>
      </w:r>
    </w:p>
    <w:p>
      <w:pPr>
        <w:spacing w:after="0" w:beforeAutospacing="0" w:afterAutospacing="0"/>
        <w:jc w:val="both"/>
        <w:rPr>
          <w:rFonts w:ascii="Times New Roman" w:hAnsi="Times New Roman"/>
          <w:sz w:val="28"/>
        </w:rPr>
      </w:pPr>
      <w:r>
        <w:rPr>
          <w:rFonts w:ascii="Times New Roman" w:hAnsi="Times New Roman"/>
          <w:sz w:val="28"/>
        </w:rPr>
        <w:tab/>
        <w:t>Анализ проблемы оценки выступления учащегося ДШИ позволяет выделить эту сферу в разряд особо важных, играющих огромную роль в оптимизации учебного процесса в целом. Методическая грамотность преподавателей в этом вопросе должна способствовать конструктивной деятельности комиссий любого уровня: экзаменационной, конкурсной. Знание роли, функций, видов и форм оценки в ДШИ, а также содержание и форма изложения оценочного суждения преподавателя создают условия для наиболее оптимального подхода к оценке такого многопланового и сложного вида деятельности, как музыкальное исполнительство.</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3CCE6DA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