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E" w:rsidRDefault="00593C6E" w:rsidP="000D529C">
      <w:pPr>
        <w:spacing w:line="264" w:lineRule="auto"/>
        <w:jc w:val="both"/>
        <w:rPr>
          <w:rStyle w:val="hl"/>
          <w:b/>
          <w:sz w:val="28"/>
          <w:szCs w:val="28"/>
        </w:rPr>
      </w:pPr>
    </w:p>
    <w:p w:rsidR="00F147AF" w:rsidRDefault="00B53028" w:rsidP="00F147AF">
      <w:pPr>
        <w:spacing w:line="264" w:lineRule="auto"/>
        <w:jc w:val="center"/>
        <w:rPr>
          <w:b/>
          <w:sz w:val="28"/>
          <w:szCs w:val="28"/>
        </w:rPr>
      </w:pPr>
      <w:r w:rsidRPr="004D47E2">
        <w:rPr>
          <w:rStyle w:val="hl"/>
          <w:b/>
          <w:sz w:val="28"/>
          <w:szCs w:val="28"/>
        </w:rPr>
        <w:t>Рекомендации</w:t>
      </w:r>
    </w:p>
    <w:p w:rsidR="00C61B81" w:rsidRPr="004D47E2" w:rsidRDefault="00B53028" w:rsidP="00F147AF">
      <w:pPr>
        <w:spacing w:line="264" w:lineRule="auto"/>
        <w:jc w:val="center"/>
        <w:rPr>
          <w:b/>
          <w:sz w:val="28"/>
          <w:szCs w:val="28"/>
        </w:rPr>
      </w:pPr>
      <w:r w:rsidRPr="004D47E2">
        <w:rPr>
          <w:b/>
          <w:sz w:val="28"/>
          <w:szCs w:val="28"/>
        </w:rPr>
        <w:t xml:space="preserve">по выявлению признаков </w:t>
      </w:r>
      <w:r w:rsidR="00C61B81" w:rsidRPr="004D47E2">
        <w:rPr>
          <w:b/>
          <w:sz w:val="28"/>
          <w:szCs w:val="28"/>
        </w:rPr>
        <w:t>подготовки совершения террористических актов с использованием террори</w:t>
      </w:r>
      <w:r w:rsidR="00F147AF">
        <w:rPr>
          <w:b/>
          <w:sz w:val="28"/>
          <w:szCs w:val="28"/>
        </w:rPr>
        <w:t>стов-смертников</w:t>
      </w:r>
    </w:p>
    <w:p w:rsidR="004D47E2" w:rsidRDefault="004D47E2" w:rsidP="004D47E2">
      <w:pPr>
        <w:ind w:firstLine="709"/>
        <w:jc w:val="both"/>
      </w:pPr>
    </w:p>
    <w:p w:rsidR="00C61B81" w:rsidRPr="00F147AF" w:rsidRDefault="00B53028" w:rsidP="004D47E2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Современный международный терроризм превратился в фактор, серьезно дестабилизирующий обстановку не только в отдельных регионах</w:t>
      </w:r>
      <w:r w:rsidR="00326D08">
        <w:rPr>
          <w:sz w:val="28"/>
          <w:szCs w:val="28"/>
        </w:rPr>
        <w:t xml:space="preserve"> России</w:t>
      </w:r>
      <w:r w:rsidRPr="00F147AF">
        <w:rPr>
          <w:sz w:val="28"/>
          <w:szCs w:val="28"/>
        </w:rPr>
        <w:t>, но и в мире в целом.</w:t>
      </w:r>
      <w:r w:rsidR="00B26F14" w:rsidRPr="00F147AF">
        <w:rPr>
          <w:sz w:val="28"/>
          <w:szCs w:val="28"/>
        </w:rPr>
        <w:t xml:space="preserve"> </w:t>
      </w:r>
    </w:p>
    <w:p w:rsidR="00331F0B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За последнее время наметилась негативная тенденция количественного роста террористических актов, влекущих за собой многочисленные человеческие жертвы и наносящих значительный материальный и моральный ущерб. Существенно возросло число терактов с использованием «</w:t>
      </w:r>
      <w:r w:rsidR="004D47E2" w:rsidRPr="00F147AF">
        <w:rPr>
          <w:sz w:val="28"/>
          <w:szCs w:val="28"/>
        </w:rPr>
        <w:t>террористов</w:t>
      </w:r>
      <w:r w:rsidRPr="00F147AF">
        <w:rPr>
          <w:sz w:val="28"/>
          <w:szCs w:val="28"/>
        </w:rPr>
        <w:t>-смертников».</w:t>
      </w:r>
      <w:r w:rsidR="00C61B81" w:rsidRPr="00F147AF">
        <w:rPr>
          <w:sz w:val="28"/>
          <w:szCs w:val="28"/>
        </w:rPr>
        <w:t xml:space="preserve"> </w:t>
      </w:r>
      <w:r w:rsidR="00FD63D0" w:rsidRPr="00F147AF">
        <w:rPr>
          <w:sz w:val="28"/>
          <w:szCs w:val="28"/>
        </w:rPr>
        <w:t xml:space="preserve">Для террориста не существует моральных правил. Он  фанатик, и его переубедить словами невозможно. Противодействие терроризму – не только задача специальных служб, но и оказание помощи со стороны общества. </w:t>
      </w:r>
    </w:p>
    <w:p w:rsidR="00326D08" w:rsidRPr="00F147AF" w:rsidRDefault="00326D08" w:rsidP="00C6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террористических актов, совершенных в мире и России за последние годы позволил выделить 6 наиболее распространенных типов террористов-смертников: 1) террористы «зомби» (привлекаемые посредством психопрограммирования); 2) террористы из мести (проявление эмоциональной холодности к окружающим); 3) террористы «патриоты» (</w:t>
      </w:r>
      <w:r w:rsidR="0026454D">
        <w:rPr>
          <w:sz w:val="28"/>
          <w:szCs w:val="28"/>
        </w:rPr>
        <w:t xml:space="preserve">посредством формирования фанатичного убеждения к своей </w:t>
      </w:r>
      <w:r>
        <w:rPr>
          <w:sz w:val="28"/>
          <w:szCs w:val="28"/>
        </w:rPr>
        <w:t>вер</w:t>
      </w:r>
      <w:r w:rsidR="0026454D">
        <w:rPr>
          <w:sz w:val="28"/>
          <w:szCs w:val="28"/>
        </w:rPr>
        <w:t>е, формирования высокого духа самопожертвования</w:t>
      </w:r>
      <w:r>
        <w:rPr>
          <w:sz w:val="28"/>
          <w:szCs w:val="28"/>
        </w:rPr>
        <w:t>); 4)</w:t>
      </w:r>
      <w:r w:rsidR="0026454D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террористы за деньги</w:t>
      </w:r>
      <w:r w:rsidR="0026454D">
        <w:rPr>
          <w:sz w:val="28"/>
          <w:szCs w:val="28"/>
        </w:rPr>
        <w:t xml:space="preserve"> (корыстные убеждения)</w:t>
      </w:r>
      <w:r>
        <w:rPr>
          <w:sz w:val="28"/>
          <w:szCs w:val="28"/>
        </w:rPr>
        <w:t>; 5) террористы «поневоле»; 6) террористы «маньяки» (имеющие бредовые идеи</w:t>
      </w:r>
      <w:r w:rsidR="0026454D">
        <w:rPr>
          <w:sz w:val="28"/>
          <w:szCs w:val="28"/>
        </w:rPr>
        <w:t xml:space="preserve"> и страдающий различными видами психических отклонений</w:t>
      </w:r>
      <w:r>
        <w:rPr>
          <w:sz w:val="28"/>
          <w:szCs w:val="28"/>
        </w:rPr>
        <w:t>).</w:t>
      </w:r>
    </w:p>
    <w:p w:rsidR="000A1714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В целях предотвращения террористических актов, совершаемых с использованием так называемых «террористов – смертников» на объектах с массовым пребыванием людей целесообразно реализов</w:t>
      </w:r>
      <w:r w:rsidR="00FD63D0" w:rsidRPr="00F147AF">
        <w:rPr>
          <w:sz w:val="28"/>
          <w:szCs w:val="28"/>
        </w:rPr>
        <w:t>ыва</w:t>
      </w:r>
      <w:r w:rsidRPr="00F147AF">
        <w:rPr>
          <w:sz w:val="28"/>
          <w:szCs w:val="28"/>
        </w:rPr>
        <w:t>ть комплекс организационных мероприятий, в числе</w:t>
      </w:r>
      <w:r w:rsidR="00FD63D0" w:rsidRPr="00F147AF">
        <w:rPr>
          <w:sz w:val="28"/>
          <w:szCs w:val="28"/>
        </w:rPr>
        <w:t xml:space="preserve"> которых</w:t>
      </w:r>
      <w:r w:rsidRPr="00F147AF">
        <w:rPr>
          <w:sz w:val="28"/>
          <w:szCs w:val="28"/>
        </w:rPr>
        <w:t>:</w:t>
      </w:r>
      <w:r w:rsidR="000A1714" w:rsidRPr="00F147AF">
        <w:rPr>
          <w:sz w:val="28"/>
          <w:szCs w:val="28"/>
        </w:rPr>
        <w:t xml:space="preserve">  </w:t>
      </w:r>
    </w:p>
    <w:p w:rsidR="000A1714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</w:t>
      </w:r>
      <w:r w:rsidR="00326D08">
        <w:rPr>
          <w:sz w:val="28"/>
          <w:szCs w:val="28"/>
        </w:rPr>
        <w:t xml:space="preserve">систематически </w:t>
      </w:r>
      <w:r w:rsidRPr="00F147AF">
        <w:rPr>
          <w:sz w:val="28"/>
          <w:szCs w:val="28"/>
        </w:rPr>
        <w:t>пров</w:t>
      </w:r>
      <w:r w:rsidR="00326D08">
        <w:rPr>
          <w:sz w:val="28"/>
          <w:szCs w:val="28"/>
        </w:rPr>
        <w:t>одить</w:t>
      </w:r>
      <w:r w:rsidRPr="00F147AF">
        <w:rPr>
          <w:sz w:val="28"/>
          <w:szCs w:val="28"/>
        </w:rPr>
        <w:t xml:space="preserve"> разъяснительную работу среди персонала объект</w:t>
      </w:r>
      <w:r w:rsidR="00326D08">
        <w:rPr>
          <w:sz w:val="28"/>
          <w:szCs w:val="28"/>
        </w:rPr>
        <w:t>ов с массовым пребыванием людей</w:t>
      </w:r>
      <w:r w:rsidRPr="00F147AF">
        <w:rPr>
          <w:sz w:val="28"/>
          <w:szCs w:val="28"/>
        </w:rPr>
        <w:t>;</w:t>
      </w:r>
      <w:r w:rsidR="000A1714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ужесточить требования к организации пропуска и приема посетителей, их сопровождению по объекту;</w:t>
      </w:r>
      <w:r w:rsidR="00C61B81" w:rsidRPr="00F147AF">
        <w:rPr>
          <w:sz w:val="28"/>
          <w:szCs w:val="28"/>
        </w:rPr>
        <w:t xml:space="preserve"> </w:t>
      </w:r>
    </w:p>
    <w:p w:rsidR="000A1714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повысить уровень организации пропускной работы в местах стоянки автомашин;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пересмотреть организацию инженерной защиты подъездов и периметра объектов, при этом исключить возможность нестандартных способов проникновения на охраняемую территорию;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При инструктаже персонала и служб безопасности учесть следующие основные признаки подготовки террористического акта: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появление в населенном пункте, непосредственной близости от него новых лиц (независимо от национальности), имеющих временные справки, документы, вызывающие сомнение, регистрацию в другом регионе, уклоняющихся от временной регистрации по новому месту жительства, пытающихся остановиться на ночлег у одиноких престарелых людей, на дачах, помещениях, не приспособленных для жилья, производственных и иных вспомогательных помещениях;</w:t>
      </w:r>
      <w:r w:rsidR="00C61B81" w:rsidRPr="00F147AF">
        <w:rPr>
          <w:sz w:val="28"/>
          <w:szCs w:val="28"/>
        </w:rPr>
        <w:t xml:space="preserve"> </w:t>
      </w:r>
    </w:p>
    <w:p w:rsidR="000D529C" w:rsidRDefault="00B53028" w:rsidP="000D529C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следование на местном автотранспорте лиц, в том числе в качестве пассажиров, не способных мотивировать свое нахождение в указанном районе, в случае проверки документов, проявляющих нервозность, излишнюю любезность, настороженность, показное равнодушие;</w:t>
      </w:r>
      <w:r w:rsidR="00C61B81" w:rsidRPr="00F147AF">
        <w:rPr>
          <w:sz w:val="28"/>
          <w:szCs w:val="28"/>
        </w:rPr>
        <w:t xml:space="preserve"> </w:t>
      </w:r>
    </w:p>
    <w:p w:rsidR="000A1714" w:rsidRPr="00F147AF" w:rsidRDefault="00B53028" w:rsidP="000D529C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lastRenderedPageBreak/>
        <w:t>- появление лиц, в поведении которых усматривается изучение обстановки в окружении объекта, повышенный или слабомотивированный интерес к его деятельности;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неоднократное появление подозрительных лиц у объектов и проведение фото</w:t>
      </w:r>
      <w:r w:rsidR="003901A2">
        <w:rPr>
          <w:sz w:val="28"/>
          <w:szCs w:val="28"/>
        </w:rPr>
        <w:t xml:space="preserve"> </w:t>
      </w:r>
      <w:r w:rsidRPr="00F147AF">
        <w:rPr>
          <w:sz w:val="28"/>
          <w:szCs w:val="28"/>
        </w:rPr>
        <w:t xml:space="preserve">- и видеосъемки, составление </w:t>
      </w:r>
      <w:r w:rsidR="000A1714" w:rsidRPr="00F147AF">
        <w:rPr>
          <w:sz w:val="28"/>
          <w:szCs w:val="28"/>
        </w:rPr>
        <w:t>пл</w:t>
      </w:r>
      <w:r w:rsidRPr="00F147AF">
        <w:rPr>
          <w:sz w:val="28"/>
          <w:szCs w:val="28"/>
        </w:rPr>
        <w:t>анов, схем</w:t>
      </w:r>
      <w:r w:rsidR="000A1714" w:rsidRPr="00F147AF">
        <w:rPr>
          <w:sz w:val="28"/>
          <w:szCs w:val="28"/>
        </w:rPr>
        <w:t xml:space="preserve"> и т.п.</w:t>
      </w:r>
      <w:r w:rsidRPr="00F147AF">
        <w:rPr>
          <w:sz w:val="28"/>
          <w:szCs w:val="28"/>
        </w:rPr>
        <w:t>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необоснованное вступление в контакт с сотрудниками объекта и его охраны, выведывание у них режима работы, пропускного режима, системы обеспечения безопасности; стремление незаметно исчезнуть при появлении сотрудников милиции;</w:t>
      </w:r>
    </w:p>
    <w:p w:rsidR="000A1714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проникновение посторонних лиц в подвалы и на чердаки многоэтажных зданий;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оставление лицом или обнаружение в людных местах бесхозных пакетов, сумок, свертков и т.д.;</w:t>
      </w:r>
      <w:r w:rsidR="00C61B81" w:rsidRPr="00F147AF">
        <w:rPr>
          <w:sz w:val="28"/>
          <w:szCs w:val="28"/>
        </w:rPr>
        <w:t xml:space="preserve"> </w:t>
      </w:r>
    </w:p>
    <w:p w:rsidR="000A1714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наличие на человеке спрятанных под одеждой предметов;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приобретение грима и других необходимых аксессуаров для изменения внешности, попытки изменения внешности, в том числе с помощью грима, накладных усов, париков, повязок и т.д., частая немотивированная смена верхней одежды;</w:t>
      </w:r>
      <w:r w:rsidR="00C61B81" w:rsidRPr="00F147AF">
        <w:rPr>
          <w:sz w:val="28"/>
          <w:szCs w:val="28"/>
        </w:rPr>
        <w:t xml:space="preserve"> </w:t>
      </w:r>
    </w:p>
    <w:p w:rsidR="00D7754C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приобретение или наличие документов с разными установочными данными;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установление неизвестными контактов с деградировавшими личностями («бомж»), в т.ч. славянских национальностей, выполнение последними каких-либо их просьб и поручений</w:t>
      </w:r>
      <w:r w:rsidR="00D7754C" w:rsidRPr="00F147AF">
        <w:rPr>
          <w:sz w:val="28"/>
          <w:szCs w:val="28"/>
        </w:rPr>
        <w:t xml:space="preserve"> за вознаграждение</w:t>
      </w:r>
      <w:r w:rsidRPr="00F147AF">
        <w:rPr>
          <w:sz w:val="28"/>
          <w:szCs w:val="28"/>
        </w:rPr>
        <w:t>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появление денежных средств у деградировавших лиц («бомж»);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предложения выполнить за </w:t>
      </w:r>
      <w:r w:rsidR="00D7754C" w:rsidRPr="00F147AF">
        <w:rPr>
          <w:sz w:val="28"/>
          <w:szCs w:val="28"/>
        </w:rPr>
        <w:t>в</w:t>
      </w:r>
      <w:r w:rsidRPr="00F147AF">
        <w:rPr>
          <w:sz w:val="28"/>
          <w:szCs w:val="28"/>
        </w:rPr>
        <w:t>ознаграждение малозначимой работы – перегона машины, переноса пакета (мешка, свертка и т.д.), передача посылки, в том числе пассажирами железнодорожного или автомобильного транспорта, и т.д.;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D7754C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поиск возможности приобретения, закупк</w:t>
      </w:r>
      <w:r w:rsidR="00D7754C" w:rsidRPr="00F147AF">
        <w:rPr>
          <w:sz w:val="28"/>
          <w:szCs w:val="28"/>
        </w:rPr>
        <w:t>и</w:t>
      </w:r>
      <w:r w:rsidRPr="00F147AF">
        <w:rPr>
          <w:sz w:val="28"/>
          <w:szCs w:val="28"/>
        </w:rPr>
        <w:t xml:space="preserve"> или наличие веществ, средств</w:t>
      </w:r>
      <w:r w:rsidR="00D7754C" w:rsidRPr="00F147AF">
        <w:rPr>
          <w:sz w:val="28"/>
          <w:szCs w:val="28"/>
        </w:rPr>
        <w:t xml:space="preserve"> </w:t>
      </w:r>
      <w:r w:rsidRPr="00F147AF">
        <w:rPr>
          <w:sz w:val="28"/>
          <w:szCs w:val="28"/>
        </w:rPr>
        <w:t xml:space="preserve">взрывания (электродетонаторов) или </w:t>
      </w:r>
      <w:r w:rsidR="00D7754C" w:rsidRPr="00F147AF">
        <w:rPr>
          <w:sz w:val="28"/>
          <w:szCs w:val="28"/>
        </w:rPr>
        <w:t xml:space="preserve">их </w:t>
      </w:r>
      <w:r w:rsidRPr="00F147AF">
        <w:rPr>
          <w:sz w:val="28"/>
          <w:szCs w:val="28"/>
        </w:rPr>
        <w:t>компонентов, которые могут использоваться при изготовлении взрывного устройства, в первую очередь алюминиевой пудры, аммиачной селитры, а также боеприпасов, включая артиллеристские;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приобретение, наличие партий электронных часов различных систем и их доработка;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приобретение, изготовление таймеров, усилителей постоянного тока;</w:t>
      </w:r>
      <w:r w:rsidRPr="00F147AF">
        <w:rPr>
          <w:sz w:val="28"/>
          <w:szCs w:val="28"/>
        </w:rPr>
        <w:br/>
        <w:t>- приобретение, изготовление приемников и передатчиков кодированных радиосигналов, радиостанций;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приобретение автомобилей распространенных моделей отечественного производства, а также малотоннажных грузовых, или грузопассажирских автомобилей типа "Бычок", "Газель", ГАЗ, УАЗ, "Москвич-ИЖ" и т.п., в первую очередь подержанных, без нотариального оформления на право пользования;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уклонение от переоформления приобретенных автомобилей в установленном порядке через </w:t>
      </w:r>
      <w:r w:rsidR="00D7754C" w:rsidRPr="00F147AF">
        <w:rPr>
          <w:sz w:val="28"/>
          <w:szCs w:val="28"/>
        </w:rPr>
        <w:t xml:space="preserve">службы </w:t>
      </w:r>
      <w:r w:rsidRPr="00F147AF">
        <w:rPr>
          <w:sz w:val="28"/>
          <w:szCs w:val="28"/>
        </w:rPr>
        <w:t>ГАИ, пренебрежительное отношение к техническому состоянию, а особенно внешнему виду приобретаемого автомобиля;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дооборудование автомобилей различного рода тайниками, установка на автомобилях дублирующих, вспомогательных и временных систем, вызывающих сомнение в их необходимости (топливных, электрооборудования);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использование бензобаков и других технологических емкостей для размещения в них взрывчатых веществ, сбор, закупка различных металлических </w:t>
      </w:r>
      <w:r w:rsidRPr="00F147AF">
        <w:rPr>
          <w:sz w:val="28"/>
          <w:szCs w:val="28"/>
        </w:rPr>
        <w:lastRenderedPageBreak/>
        <w:t>предметов (гаек, болтов, частей шариковых и роликовых подшипников и т.п.) и их размещение в автомобиле в большом количестве;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появление в непосредственной близости от объекта групп или одиночных припаркованных старых, подержанных, имеющих крайне неприглядное эстетическое состояние автомобилей;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похищение либо приобретение поддельных пропусков;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наличие не положенной по служебной деятельности рабочей или форменной одежды;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нервозность без видимых причин в период прохождения пропускного контроля;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преднамеренное оставление вещей в местах сосредоточения людей. 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В последнее время организаторами террористических актов чаще используются так называемые «террористки – смертницы». Это, как правило, одинокая женщина, чаще вдова или разведенная, достаточно бедная, живущая вне семьи, легко попадающая под </w:t>
      </w:r>
      <w:r w:rsidR="00C60E38" w:rsidRPr="00F147AF">
        <w:rPr>
          <w:sz w:val="28"/>
          <w:szCs w:val="28"/>
        </w:rPr>
        <w:t>религиозное</w:t>
      </w:r>
      <w:r w:rsidRPr="00F147AF">
        <w:rPr>
          <w:sz w:val="28"/>
          <w:szCs w:val="28"/>
        </w:rPr>
        <w:t xml:space="preserve"> влияние. При их вербовке был использован сам факт, что они остались вдовами. Они стали обузой для родственников. </w:t>
      </w:r>
      <w:r w:rsidR="00C60E38" w:rsidRPr="00F147AF">
        <w:rPr>
          <w:sz w:val="28"/>
          <w:szCs w:val="28"/>
        </w:rPr>
        <w:t>В беседе с ними, последним указывают</w:t>
      </w:r>
      <w:r w:rsidRPr="00F147AF">
        <w:rPr>
          <w:sz w:val="28"/>
          <w:szCs w:val="28"/>
        </w:rPr>
        <w:t>, что они грешницы и наказаны Аллахом, который отнял у них мужа, а поэтому им нужно искупить грехи, исполнив свой долг. Особо доверяют тем, кто потерял близких родственников в ходе боевых действий и по обычаю кровной мести должен убить солдата. Для терактов используют и хронически больных</w:t>
      </w:r>
      <w:r w:rsidR="00C60E38" w:rsidRPr="00F147AF">
        <w:rPr>
          <w:sz w:val="28"/>
          <w:szCs w:val="28"/>
        </w:rPr>
        <w:t xml:space="preserve"> лиц</w:t>
      </w:r>
      <w:r w:rsidRPr="00F147AF">
        <w:rPr>
          <w:sz w:val="28"/>
          <w:szCs w:val="28"/>
        </w:rPr>
        <w:t>, в том числе с отклонениями в психике, но способных выполнить любое распоряжение.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Женщина в силу своего статуса в исламском мире из-за наиболее низкого занимаемого социального положения всегда была более податлива к призывам о борьбе за свободу. Идейные вдохновители суицидных взрывов легко манипулируют желанием части женщин быть равной с мужчиной. В качестве смертников используются глубоко верующие люди, совершившие какое-либо преступление, их убеждают, что смерть в ходе выполнения террористического акта гарантирует полное искупление своей вины перед Аллахом и людьми.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Важно учитывать признаки возможной причастности лица к т</w:t>
      </w:r>
      <w:r w:rsidR="00C60E38" w:rsidRPr="00F147AF">
        <w:rPr>
          <w:sz w:val="28"/>
          <w:szCs w:val="28"/>
        </w:rPr>
        <w:t>.</w:t>
      </w:r>
      <w:r w:rsidRPr="00F147AF">
        <w:rPr>
          <w:sz w:val="28"/>
          <w:szCs w:val="28"/>
        </w:rPr>
        <w:t>н</w:t>
      </w:r>
      <w:r w:rsidR="00C60E38" w:rsidRPr="00F147AF">
        <w:rPr>
          <w:sz w:val="28"/>
          <w:szCs w:val="28"/>
        </w:rPr>
        <w:t>.</w:t>
      </w:r>
      <w:r w:rsidRPr="00F147AF">
        <w:rPr>
          <w:sz w:val="28"/>
          <w:szCs w:val="28"/>
        </w:rPr>
        <w:t xml:space="preserve"> «террористам-смертникам» и его участия в теракте: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Поведение:</w:t>
      </w:r>
      <w:r w:rsidR="00C61B81" w:rsidRPr="00F147AF">
        <w:rPr>
          <w:sz w:val="28"/>
          <w:szCs w:val="28"/>
        </w:rPr>
        <w:t xml:space="preserve"> </w:t>
      </w:r>
    </w:p>
    <w:p w:rsidR="00B26F14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</w:t>
      </w:r>
      <w:r w:rsidR="00B26F14" w:rsidRPr="00F147AF">
        <w:rPr>
          <w:sz w:val="28"/>
          <w:szCs w:val="28"/>
        </w:rPr>
        <w:t>неадекватное поведение,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человека), а также изменениях во взгляде (отстраненный, либо сосредоточенный);</w:t>
      </w:r>
    </w:p>
    <w:p w:rsidR="00B26F14" w:rsidRPr="00F147AF" w:rsidRDefault="00B26F14" w:rsidP="00B26F14">
      <w:pPr>
        <w:pStyle w:val="a7"/>
        <w:ind w:firstLine="646"/>
        <w:rPr>
          <w:rFonts w:ascii="Times New Roman" w:hAnsi="Times New Roman"/>
          <w:color w:val="auto"/>
          <w:sz w:val="28"/>
          <w:szCs w:val="28"/>
        </w:rPr>
      </w:pPr>
      <w:r w:rsidRPr="00F147AF">
        <w:rPr>
          <w:rFonts w:ascii="Times New Roman" w:hAnsi="Times New Roman"/>
          <w:sz w:val="28"/>
          <w:szCs w:val="28"/>
        </w:rPr>
        <w:t>- н</w:t>
      </w:r>
      <w:r w:rsidRPr="00F147AF">
        <w:rPr>
          <w:rFonts w:ascii="Times New Roman" w:hAnsi="Times New Roman"/>
          <w:color w:val="auto"/>
          <w:sz w:val="28"/>
          <w:szCs w:val="28"/>
        </w:rPr>
        <w:t>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страны;</w:t>
      </w:r>
    </w:p>
    <w:p w:rsidR="00C61B81" w:rsidRPr="00F147AF" w:rsidRDefault="00B26F14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</w:t>
      </w:r>
      <w:r w:rsidR="00B53028" w:rsidRPr="00F147AF">
        <w:rPr>
          <w:sz w:val="28"/>
          <w:szCs w:val="28"/>
        </w:rPr>
        <w:t>произнесение шепотом и монотонно молитв, в частности, перед совершением самоподрыва;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непроизвольное ощупывание скрытых в складках (карманах) одежд каких-то предметов (возможно замыкателя взрывного устройства, либо иного механизма управления им);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lastRenderedPageBreak/>
        <w:t>- слабомотивированное вступлен</w:t>
      </w:r>
      <w:r w:rsidR="00C60E38" w:rsidRPr="00F147AF">
        <w:rPr>
          <w:sz w:val="28"/>
          <w:szCs w:val="28"/>
        </w:rPr>
        <w:t>ие в контакт</w:t>
      </w:r>
      <w:r w:rsidRPr="00F147AF">
        <w:rPr>
          <w:sz w:val="28"/>
          <w:szCs w:val="28"/>
        </w:rPr>
        <w:t>, а также попытки под благовидным предлогом проникнуть на</w:t>
      </w:r>
      <w:r w:rsidR="00C60E38" w:rsidRPr="00F147AF">
        <w:rPr>
          <w:sz w:val="28"/>
          <w:szCs w:val="28"/>
        </w:rPr>
        <w:t xml:space="preserve"> интересуемый террориста </w:t>
      </w:r>
      <w:r w:rsidRPr="00F147AF">
        <w:rPr>
          <w:sz w:val="28"/>
          <w:szCs w:val="28"/>
        </w:rPr>
        <w:t>объект;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нервничают (в зависимости от темперамента могут часто поправлять предметы одежды, что-то говорить «себе под нос», сильно потеть, оглядываться по сторонам, облизывать губы, совершать резкие движения, повороты, изменения траекторий движения и др.);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хотят слиться с группой людей, сильно от них отличающихся, избегают встречи с сотрудниками правоохранительных органов. 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Кроме того, проявляются остаточные (или явные) следы наркотического воздействия или зомбированного, суженного состояния сознания, отрешенности, программируемого поведения, страха, смешанного с нерешительностью. Иногда «смертница» многократно приходит на место преступления, не решаясь на это. Ведь они люди, которым тоже присуще чувство страха. 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Либо, другой вариант, целенаправленность в движениях, решительность при общей отстраненности от происходящего, несоответствии настроения окружающей обстановке, поведенческого несоответствия окружающим.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Внешний вид:</w:t>
      </w:r>
      <w:r w:rsidR="00C61B81" w:rsidRPr="00F147AF">
        <w:rPr>
          <w:sz w:val="28"/>
          <w:szCs w:val="28"/>
        </w:rPr>
        <w:t xml:space="preserve">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ношение необычной одежды, использование своеобразной - старой, темной, мешковатой одежды свободного покроя не соответствующей погоде, либо не по сезону, позволяющей скрыть находящееся на теле взрывное устройство (в жаркий день - очень свободная, с большим количеством карманов);</w:t>
      </w:r>
      <w:r w:rsidR="00C61B81" w:rsidRPr="00F147AF">
        <w:rPr>
          <w:sz w:val="28"/>
          <w:szCs w:val="28"/>
        </w:rPr>
        <w:t xml:space="preserve"> </w:t>
      </w:r>
    </w:p>
    <w:p w:rsidR="00331F0B" w:rsidRPr="00F147AF" w:rsidRDefault="00331F0B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мужчины могут быть чисто выбриты, что является частью очищающей церемонии перед самоубийством;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 xml:space="preserve">- использование женщиной одежды черного (темного) цвета: верхнее белье, брюки, платье, платок (косынка), обувь. Как правило, платье имеет длину ниже колен, примерно до середины голени. Если женщина в брюках - на ней обязательно будет одето платье. Обувь без каблуков. Головной убор полностью закрывает волосы; </w:t>
      </w:r>
    </w:p>
    <w:p w:rsidR="00C61B81" w:rsidRPr="00F147AF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- отсутствие драгоценных украшений у женщин;</w:t>
      </w:r>
      <w:r w:rsidR="00C61B81" w:rsidRPr="00F147AF">
        <w:rPr>
          <w:sz w:val="28"/>
          <w:szCs w:val="28"/>
        </w:rPr>
        <w:t xml:space="preserve"> </w:t>
      </w:r>
    </w:p>
    <w:p w:rsidR="00C61B81" w:rsidRDefault="00B53028" w:rsidP="00C61B81">
      <w:pPr>
        <w:ind w:firstLine="709"/>
        <w:jc w:val="both"/>
        <w:rPr>
          <w:sz w:val="28"/>
          <w:szCs w:val="28"/>
        </w:rPr>
      </w:pPr>
      <w:r w:rsidRPr="00F147AF">
        <w:rPr>
          <w:sz w:val="28"/>
          <w:szCs w:val="28"/>
        </w:rPr>
        <w:t>Вместе с тем, так называемая «террористка-смертница» может быть одета в общепринятую одежду - джинсы, куртку (плащ), кроссовки, а на голове иметь спортивную кепку; использовать атрибуты маскировки - перекрашенные волосы, например, чтобы стать более похожими на европейцев; макияж.</w:t>
      </w:r>
      <w:r w:rsidR="00C61B81" w:rsidRPr="00F147AF">
        <w:rPr>
          <w:sz w:val="28"/>
          <w:szCs w:val="28"/>
        </w:rPr>
        <w:t xml:space="preserve">  </w:t>
      </w:r>
    </w:p>
    <w:p w:rsidR="00F147AF" w:rsidRDefault="0026454D" w:rsidP="00C6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указанных признаков «живой бомбы» необходимо быстро и по возможности скрытно оповестить сотрудников службы охраны (безопасности) объекта и во взаимодействии с ними принять меры по снижению последствий возможного взрыва.</w:t>
      </w:r>
    </w:p>
    <w:p w:rsidR="006F403B" w:rsidRDefault="006F403B" w:rsidP="00C6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контакта с подозрительным лицом необходимо вести себя по возможности спокойно, голосом и поступками не выделяя его из общей массы присутствующих людей. Категорически запрещаются попытки задержать подозреваемое лицо, каким-либо образом физически на него воздействовать, особенно если его поведение не говорит о желании привести взрывное устройство в действие немедленно. Если же поведение, речь, мимика, жесты, поза подозреваемого лица свидетельствуют о том, что до взрыва остались мгновения, необходимо голосом и личным примером призвать окружающих террориста людей лечь, укрыться за местными предметами, закрыть руками лицо, закрыться предметами багажа – любыми способами попытаться снизить поражающее действие возможного взрыва</w:t>
      </w:r>
      <w:r w:rsidR="00C10D14">
        <w:rPr>
          <w:sz w:val="28"/>
          <w:szCs w:val="28"/>
        </w:rPr>
        <w:t>.</w:t>
      </w:r>
    </w:p>
    <w:p w:rsidR="00F147AF" w:rsidRDefault="00F147AF" w:rsidP="00F147AF">
      <w:pPr>
        <w:jc w:val="both"/>
        <w:rPr>
          <w:sz w:val="28"/>
          <w:szCs w:val="28"/>
        </w:rPr>
      </w:pPr>
    </w:p>
    <w:sectPr w:rsidR="00F147AF" w:rsidSect="000D529C">
      <w:headerReference w:type="default" r:id="rId6"/>
      <w:pgSz w:w="11906" w:h="16838"/>
      <w:pgMar w:top="426" w:right="850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28" w:rsidRDefault="00F73328" w:rsidP="000636DF">
      <w:r>
        <w:separator/>
      </w:r>
    </w:p>
  </w:endnote>
  <w:endnote w:type="continuationSeparator" w:id="1">
    <w:p w:rsidR="00F73328" w:rsidRDefault="00F73328" w:rsidP="0006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28" w:rsidRDefault="00F73328" w:rsidP="000636DF">
      <w:r>
        <w:separator/>
      </w:r>
    </w:p>
  </w:footnote>
  <w:footnote w:type="continuationSeparator" w:id="1">
    <w:p w:rsidR="00F73328" w:rsidRDefault="00F73328" w:rsidP="0006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DF" w:rsidRPr="000636DF" w:rsidRDefault="000636DF">
    <w:pPr>
      <w:pStyle w:val="a3"/>
      <w:jc w:val="center"/>
      <w:rPr>
        <w:sz w:val="22"/>
        <w:szCs w:val="22"/>
      </w:rPr>
    </w:pPr>
  </w:p>
  <w:p w:rsidR="000636DF" w:rsidRDefault="000636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53028"/>
    <w:rsid w:val="0001580E"/>
    <w:rsid w:val="000636DF"/>
    <w:rsid w:val="000A1714"/>
    <w:rsid w:val="000D529C"/>
    <w:rsid w:val="00136298"/>
    <w:rsid w:val="0026454D"/>
    <w:rsid w:val="002946DA"/>
    <w:rsid w:val="00317825"/>
    <w:rsid w:val="00326D08"/>
    <w:rsid w:val="00331F0B"/>
    <w:rsid w:val="003901A2"/>
    <w:rsid w:val="004874FA"/>
    <w:rsid w:val="004D47E2"/>
    <w:rsid w:val="00593C6E"/>
    <w:rsid w:val="006F403B"/>
    <w:rsid w:val="00700EA5"/>
    <w:rsid w:val="00753AFD"/>
    <w:rsid w:val="009227C1"/>
    <w:rsid w:val="009651D8"/>
    <w:rsid w:val="00980F68"/>
    <w:rsid w:val="00A30C96"/>
    <w:rsid w:val="00A87851"/>
    <w:rsid w:val="00B26F14"/>
    <w:rsid w:val="00B53028"/>
    <w:rsid w:val="00C016A6"/>
    <w:rsid w:val="00C10D14"/>
    <w:rsid w:val="00C60E38"/>
    <w:rsid w:val="00C61B81"/>
    <w:rsid w:val="00D63F09"/>
    <w:rsid w:val="00D76D7B"/>
    <w:rsid w:val="00D7754C"/>
    <w:rsid w:val="00DC49C4"/>
    <w:rsid w:val="00E72AE0"/>
    <w:rsid w:val="00ED4997"/>
    <w:rsid w:val="00ED6F77"/>
    <w:rsid w:val="00F147AF"/>
    <w:rsid w:val="00F20A26"/>
    <w:rsid w:val="00F73328"/>
    <w:rsid w:val="00FD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C6E"/>
    <w:pPr>
      <w:keepNext/>
      <w:spacing w:line="360" w:lineRule="auto"/>
      <w:ind w:firstLine="4860"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593C6E"/>
    <w:pPr>
      <w:keepNext/>
      <w:spacing w:line="288" w:lineRule="auto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B53028"/>
  </w:style>
  <w:style w:type="paragraph" w:styleId="a3">
    <w:name w:val="header"/>
    <w:basedOn w:val="a"/>
    <w:link w:val="a4"/>
    <w:uiPriority w:val="99"/>
    <w:rsid w:val="00063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36DF"/>
    <w:rPr>
      <w:sz w:val="24"/>
      <w:szCs w:val="24"/>
    </w:rPr>
  </w:style>
  <w:style w:type="paragraph" w:styleId="a5">
    <w:name w:val="footer"/>
    <w:basedOn w:val="a"/>
    <w:link w:val="a6"/>
    <w:rsid w:val="00063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636DF"/>
    <w:rPr>
      <w:sz w:val="24"/>
      <w:szCs w:val="24"/>
    </w:rPr>
  </w:style>
  <w:style w:type="paragraph" w:styleId="a7">
    <w:name w:val="Body Text"/>
    <w:basedOn w:val="a"/>
    <w:link w:val="a8"/>
    <w:uiPriority w:val="99"/>
    <w:rsid w:val="000A1714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8">
    <w:name w:val="Основной текст Знак"/>
    <w:link w:val="a7"/>
    <w:uiPriority w:val="99"/>
    <w:rsid w:val="000A1714"/>
    <w:rPr>
      <w:rFonts w:ascii="PragmaticaC" w:hAnsi="PragmaticaC" w:cs="PragmaticaC"/>
      <w:color w:val="000000"/>
      <w:sz w:val="18"/>
      <w:szCs w:val="18"/>
    </w:rPr>
  </w:style>
  <w:style w:type="character" w:customStyle="1" w:styleId="10">
    <w:name w:val="Заголовок 1 Знак"/>
    <w:link w:val="1"/>
    <w:rsid w:val="00593C6E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593C6E"/>
    <w:rPr>
      <w:sz w:val="28"/>
      <w:szCs w:val="24"/>
    </w:rPr>
  </w:style>
  <w:style w:type="paragraph" w:styleId="a9">
    <w:name w:val="Balloon Text"/>
    <w:basedOn w:val="a"/>
    <w:link w:val="aa"/>
    <w:rsid w:val="001362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3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ФСБ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пользователь</dc:creator>
  <cp:keywords/>
  <cp:lastModifiedBy>1</cp:lastModifiedBy>
  <cp:revision>4</cp:revision>
  <cp:lastPrinted>2015-11-26T09:29:00Z</cp:lastPrinted>
  <dcterms:created xsi:type="dcterms:W3CDTF">2015-11-23T10:59:00Z</dcterms:created>
  <dcterms:modified xsi:type="dcterms:W3CDTF">2015-11-26T09:31:00Z</dcterms:modified>
</cp:coreProperties>
</file>