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Прыжки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  <w:rtl w:val="off"/>
        </w:rPr>
        <w:t xml:space="preserve">                                      </w:t>
      </w: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(для детей старшей группы)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                                                                                                                                          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 </w:t>
      </w:r>
    </w:p>
    <w:p>
      <w:pPr>
        <w:pStyle w:val="a5"/>
        <w:jc w:val="right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  <w:r>
        <w:rPr>
          <w:rFonts w:ascii="Times New Roman" w:eastAsia="Times New Roman" w:hAnsi="Times New Roman" w:hint="default"/>
          <w:sz w:val="28"/>
          <w:szCs w:val="28"/>
        </w:rPr>
        <w:t>Совершенствовать технику выполнения прыжков с ноги на ногу с продвижением вперед.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Упражнять детей в ходьбе и беге парами с поворотом в другую сторону.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в умении выполнять прыжки с ноги на ногу с продвижением вперёд на расстоянии 5 м., формирование опорно - двигательного аппарата и правильную осанку.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умение перебрасывании мячей друг другу стоя в шеренгах, в умении ходить по гимнастической скамейке боком приставным шагом перешагивая через набивные мячи.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:гимнастическая скамейка, набивные мячи, малые мячи,музыкальное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 часть. Ходьба и бег парами, перестроение в колонну по одному в движении; ходьба и бег парами с поворотом в другую сторону.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II часть. Общеразвивающие упражнения.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И. п.: основная стойка, руки внизу. 1 — руки в стороны; 2 — руки к плечам; З руки в стороны; 4 — вернуться в исходное положение (6—8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И. п.: ноги слегка расставлены, руки на поясе. 1—2 — глубокий присед, опираясь ладонями на колени; 3—4 — вернуться в исходное положение (6—7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И. п.: упор стоя на коленях, опираясь ладонями о пол. 1—2 выпрямить колени, приняв положение упора согнувшись; 3—4 — вернуться в исходное положение (5—б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И. п.: основная стойка, руки внизу. 1 — руки в стороны; 2 — поднять левую прямую ногу вперед, хлопнуть в ладоши под коленом; З — руки в стороны; 4 — вернуться в исходное положение. Так же под правой ногой (8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6. И. п.: стойка с сомкнутыми ногами, руки на поясе. На счет 1—8 прыжки на двух ногах, продвигаясь вперед; поворот кругом и снова прыжки под счет воспитателя (повторить 3-4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Ходьба по гимнастической скамейке боком приставным шагом, перешагивая через набивные мячи, руки за головой (2-—З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Прыжки с ноги на ногу с продвижением вперед на расстояние 5 м (2—3 раза).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Перебрасывание мяча друг другу, стоя в шеренгах, и ловля его двумя руками после отскока от пола (8—10 раз).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Подвижная игра «Сделай фигуру».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сигналу инструктора все дети разбегаются по залу (площадке). На следующий сигнал (удар в бубен) все играющие останавливаются на месте, где их застала команда, и принимают какую-либо позу. Инструктор отмечает тех, чьи фигуры ему понравились (оказались наиболее удачными). Игра повторяется 2—3 раза (можно назначить, выбрать водящего, который будет определять, чья фигура лучше).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  <w:r>
        <w:rPr>
          <w:rFonts w:ascii="Times New Roman" w:eastAsia="Times New Roman" w:hAnsi="Times New Roman" w:hint="default"/>
          <w:sz w:val="28"/>
          <w:szCs w:val="28"/>
        </w:rPr>
        <w:t xml:space="preserve">III часть. </w:t>
      </w:r>
      <w:r>
        <w:rPr>
          <w:rFonts w:ascii="Times New Roman" w:eastAsia="Times New Roman" w:hAnsi="Times New Roman" w:hint="default"/>
          <w:sz w:val="28"/>
          <w:szCs w:val="28"/>
        </w:rPr>
        <w:t>Игра малой подвижности «Найди и промолчи»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заранее прячет какой – либо предмет и предлагает его найти. Тот, кто увидел, подходит к воспитателю и тихонько говорит. Когда большинство детей справятся с заданием, педагог отмечает тех, кто оказался самым внимательный. Ходьба в колонне по одному.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2020-05-15T10:34:32Z</dcterms:modified>
  <cp:version>0900.0100.01</cp:version>
</cp:coreProperties>
</file>