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A8" w:rsidRPr="00AA4A20" w:rsidRDefault="00137DA8" w:rsidP="00137DA8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  <w:r w:rsidRPr="00AA4A20">
        <w:rPr>
          <w:b/>
          <w:sz w:val="28"/>
          <w:szCs w:val="28"/>
        </w:rPr>
        <w:t>Итоги  участия в мониторинге качества подготовки обучающихся в форме Всероссийских проверочных работ в 20</w:t>
      </w:r>
      <w:r>
        <w:rPr>
          <w:b/>
          <w:sz w:val="28"/>
          <w:szCs w:val="28"/>
        </w:rPr>
        <w:t>20</w:t>
      </w:r>
      <w:r w:rsidRPr="00AA4A20">
        <w:rPr>
          <w:b/>
          <w:sz w:val="28"/>
          <w:szCs w:val="28"/>
        </w:rPr>
        <w:t xml:space="preserve"> году</w:t>
      </w:r>
    </w:p>
    <w:p w:rsidR="00137DA8" w:rsidRDefault="00137DA8" w:rsidP="00137DA8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proofErr w:type="gramStart"/>
      <w:r w:rsidRPr="00AA4A20">
        <w:rPr>
          <w:sz w:val="28"/>
          <w:szCs w:val="28"/>
        </w:rPr>
        <w:t>В соответствии с законом Российской Федерации «Об образовании в Российской Федерации», приказом Федеральной службы по надзору в</w:t>
      </w:r>
      <w:r>
        <w:rPr>
          <w:sz w:val="28"/>
          <w:szCs w:val="28"/>
        </w:rPr>
        <w:t xml:space="preserve"> сфере образования и науки от 27.12</w:t>
      </w:r>
      <w:r w:rsidRPr="00AA4A20">
        <w:rPr>
          <w:sz w:val="28"/>
          <w:szCs w:val="28"/>
        </w:rPr>
        <w:t>.2019 года №</w:t>
      </w:r>
      <w:r>
        <w:rPr>
          <w:sz w:val="28"/>
          <w:szCs w:val="28"/>
        </w:rPr>
        <w:t>1246</w:t>
      </w:r>
      <w:r w:rsidRPr="00AA4A20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</w:t>
      </w:r>
      <w:r>
        <w:rPr>
          <w:sz w:val="28"/>
          <w:szCs w:val="28"/>
        </w:rPr>
        <w:t>20</w:t>
      </w:r>
      <w:r w:rsidRPr="00AA4A20">
        <w:rPr>
          <w:sz w:val="28"/>
          <w:szCs w:val="28"/>
        </w:rPr>
        <w:t xml:space="preserve"> году», приказом Федеральной службы по надзору </w:t>
      </w:r>
      <w:r>
        <w:rPr>
          <w:sz w:val="28"/>
          <w:szCs w:val="28"/>
        </w:rPr>
        <w:t>в сфере образования и науки от 17.03.20 года №313</w:t>
      </w:r>
      <w:r w:rsidRPr="00AA4A20">
        <w:rPr>
          <w:sz w:val="28"/>
          <w:szCs w:val="28"/>
        </w:rPr>
        <w:t xml:space="preserve"> «О</w:t>
      </w:r>
      <w:proofErr w:type="gramEnd"/>
      <w:r w:rsidRPr="00AA4A20">
        <w:rPr>
          <w:sz w:val="28"/>
          <w:szCs w:val="28"/>
        </w:rPr>
        <w:t xml:space="preserve"> </w:t>
      </w:r>
      <w:proofErr w:type="gramStart"/>
      <w:r w:rsidRPr="00AA4A20">
        <w:rPr>
          <w:sz w:val="28"/>
          <w:szCs w:val="28"/>
        </w:rPr>
        <w:t>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</w:t>
      </w:r>
      <w:r>
        <w:rPr>
          <w:sz w:val="28"/>
          <w:szCs w:val="28"/>
        </w:rPr>
        <w:t>20</w:t>
      </w:r>
      <w:r w:rsidRPr="00AA4A20">
        <w:rPr>
          <w:sz w:val="28"/>
          <w:szCs w:val="28"/>
        </w:rPr>
        <w:t xml:space="preserve"> году, утвержденный приказом Федеральной службы по надзору в сфере образования и науки от </w:t>
      </w:r>
      <w:r>
        <w:rPr>
          <w:sz w:val="28"/>
          <w:szCs w:val="28"/>
        </w:rPr>
        <w:t>27.12</w:t>
      </w:r>
      <w:r w:rsidRPr="00AA4A20">
        <w:rPr>
          <w:sz w:val="28"/>
          <w:szCs w:val="28"/>
        </w:rPr>
        <w:t>.2019 года №</w:t>
      </w:r>
      <w:r>
        <w:rPr>
          <w:sz w:val="28"/>
          <w:szCs w:val="28"/>
        </w:rPr>
        <w:t>1746</w:t>
      </w:r>
      <w:r w:rsidRPr="00AA4A20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</w:t>
      </w:r>
      <w:proofErr w:type="gramEnd"/>
      <w:r w:rsidRPr="00AA4A20">
        <w:rPr>
          <w:sz w:val="28"/>
          <w:szCs w:val="28"/>
        </w:rPr>
        <w:t xml:space="preserve"> </w:t>
      </w:r>
      <w:proofErr w:type="gramStart"/>
      <w:r w:rsidRPr="00AA4A20">
        <w:rPr>
          <w:sz w:val="28"/>
          <w:szCs w:val="28"/>
        </w:rPr>
        <w:t>качества подготовки обучающихся общеобразовательных организаций в 20</w:t>
      </w:r>
      <w:r>
        <w:rPr>
          <w:sz w:val="28"/>
          <w:szCs w:val="28"/>
        </w:rPr>
        <w:t>20</w:t>
      </w:r>
      <w:r w:rsidRPr="00AA4A20">
        <w:rPr>
          <w:sz w:val="28"/>
          <w:szCs w:val="28"/>
        </w:rPr>
        <w:t xml:space="preserve"> году» и с целью диагностики и оценки уровня общеобразовательной подготовки обучающихся 4, 5, 6, 7</w:t>
      </w:r>
      <w:r>
        <w:rPr>
          <w:sz w:val="28"/>
          <w:szCs w:val="28"/>
        </w:rPr>
        <w:t>, 11</w:t>
      </w:r>
      <w:r w:rsidRPr="00AA4A20">
        <w:rPr>
          <w:sz w:val="28"/>
          <w:szCs w:val="28"/>
        </w:rPr>
        <w:t xml:space="preserve"> классов в соответствии с требованиями Федерального государственного образовательного стандарта начального общего образования и Федерального государственного образовательного стандарта основного общего образования, а также реализации внешнего</w:t>
      </w:r>
      <w:r>
        <w:rPr>
          <w:sz w:val="28"/>
          <w:szCs w:val="28"/>
        </w:rPr>
        <w:t xml:space="preserve"> мониторинга МБОУ «СОШ №9»</w:t>
      </w:r>
      <w:r w:rsidRPr="00AA4A20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и</w:t>
      </w:r>
      <w:r w:rsidRPr="00AA4A20">
        <w:rPr>
          <w:sz w:val="28"/>
          <w:szCs w:val="28"/>
        </w:rPr>
        <w:t xml:space="preserve"> участие в мониторинге качества подготовки обучающихся </w:t>
      </w:r>
      <w:r>
        <w:rPr>
          <w:sz w:val="28"/>
          <w:szCs w:val="28"/>
        </w:rPr>
        <w:t>11</w:t>
      </w:r>
      <w:r w:rsidRPr="00AA4A20">
        <w:rPr>
          <w:sz w:val="28"/>
          <w:szCs w:val="28"/>
        </w:rPr>
        <w:t xml:space="preserve"> классов</w:t>
      </w:r>
      <w:proofErr w:type="gramEnd"/>
      <w:r w:rsidRPr="00AA4A20">
        <w:rPr>
          <w:sz w:val="28"/>
          <w:szCs w:val="28"/>
        </w:rPr>
        <w:t xml:space="preserve"> в форме Всероссийских проверочных работ (далее - ВПР). </w:t>
      </w:r>
    </w:p>
    <w:p w:rsidR="00137DA8" w:rsidRPr="00411CEE" w:rsidRDefault="00137DA8" w:rsidP="00137DA8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411CEE">
        <w:rPr>
          <w:sz w:val="28"/>
          <w:szCs w:val="28"/>
        </w:rPr>
        <w:t xml:space="preserve">На основании </w:t>
      </w:r>
      <w:hyperlink r:id="rId4" w:tgtFrame="_blank" w:history="1">
        <w:r w:rsidRPr="00137D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письма </w:t>
        </w:r>
        <w:proofErr w:type="spellStart"/>
        <w:r w:rsidRPr="00137D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Рособрнадзора</w:t>
        </w:r>
        <w:proofErr w:type="spellEnd"/>
        <w:r w:rsidRPr="00137D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 от 22.05.2020 №14-12 "О проведении всероссийских проверочных работ в 5-9 классах осенью 2020 года</w:t>
        </w:r>
      </w:hyperlink>
      <w:r w:rsidRPr="00137DA8">
        <w:rPr>
          <w:sz w:val="28"/>
          <w:szCs w:val="28"/>
          <w:shd w:val="clear" w:color="auto" w:fill="FFFFFF"/>
        </w:rPr>
        <w:t>"</w:t>
      </w:r>
      <w:r w:rsidRPr="00411CEE">
        <w:rPr>
          <w:color w:val="333333"/>
          <w:sz w:val="28"/>
          <w:szCs w:val="28"/>
          <w:shd w:val="clear" w:color="auto" w:fill="F5F5F5"/>
        </w:rPr>
        <w:t xml:space="preserve"> </w:t>
      </w:r>
      <w:r w:rsidRPr="00411CEE">
        <w:rPr>
          <w:sz w:val="28"/>
          <w:szCs w:val="28"/>
        </w:rPr>
        <w:t xml:space="preserve">в связи с угрозой распространения новой </w:t>
      </w:r>
      <w:proofErr w:type="spellStart"/>
      <w:r w:rsidRPr="00411CEE">
        <w:rPr>
          <w:sz w:val="28"/>
          <w:szCs w:val="28"/>
        </w:rPr>
        <w:t>коронавирусной</w:t>
      </w:r>
      <w:proofErr w:type="spellEnd"/>
      <w:r w:rsidRPr="00411CEE">
        <w:rPr>
          <w:sz w:val="28"/>
          <w:szCs w:val="28"/>
        </w:rPr>
        <w:t xml:space="preserve"> инфекции (2019-nCoV), а также в целях обеспечения безопасных условий обучения и </w:t>
      </w:r>
      <w:proofErr w:type="gramStart"/>
      <w:r w:rsidRPr="00411CEE">
        <w:rPr>
          <w:sz w:val="28"/>
          <w:szCs w:val="28"/>
        </w:rPr>
        <w:t>воспитания</w:t>
      </w:r>
      <w:proofErr w:type="gramEnd"/>
      <w:r w:rsidRPr="00411CEE">
        <w:rPr>
          <w:sz w:val="28"/>
          <w:szCs w:val="28"/>
        </w:rPr>
        <w:t xml:space="preserve"> обучающихся ВПР 4-8 классов переносятся на осень.</w:t>
      </w:r>
    </w:p>
    <w:p w:rsidR="00137DA8" w:rsidRDefault="00137DA8" w:rsidP="00137DA8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137DA8" w:rsidRDefault="00137DA8" w:rsidP="00137DA8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4A20">
        <w:rPr>
          <w:sz w:val="28"/>
          <w:szCs w:val="28"/>
        </w:rPr>
        <w:t>В рамках данного мониторинга в 11 класс</w:t>
      </w:r>
      <w:r>
        <w:rPr>
          <w:sz w:val="28"/>
          <w:szCs w:val="28"/>
        </w:rPr>
        <w:t>е</w:t>
      </w:r>
      <w:r w:rsidRPr="00AA4A20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AA4A20">
        <w:rPr>
          <w:sz w:val="28"/>
          <w:szCs w:val="28"/>
        </w:rPr>
        <w:t xml:space="preserve"> ВПР по установленному графику. Назначены координатор деятел</w:t>
      </w:r>
      <w:r>
        <w:rPr>
          <w:sz w:val="28"/>
          <w:szCs w:val="28"/>
        </w:rPr>
        <w:t>ьности по проведению ВПР</w:t>
      </w:r>
      <w:r w:rsidRPr="00AA4A20">
        <w:rPr>
          <w:sz w:val="28"/>
          <w:szCs w:val="28"/>
        </w:rPr>
        <w:t>, технический специалист, организаторы и наблюдатели в аудитория</w:t>
      </w:r>
      <w:r>
        <w:rPr>
          <w:sz w:val="28"/>
          <w:szCs w:val="28"/>
        </w:rPr>
        <w:t xml:space="preserve">х в дни проведения мероприятий. </w:t>
      </w:r>
      <w:r w:rsidRPr="00AA4A20">
        <w:rPr>
          <w:sz w:val="28"/>
          <w:szCs w:val="28"/>
        </w:rPr>
        <w:t>Сформирована экспертная комисси</w:t>
      </w:r>
      <w:r>
        <w:rPr>
          <w:sz w:val="28"/>
          <w:szCs w:val="28"/>
        </w:rPr>
        <w:t xml:space="preserve">я по проверке работ обучающихся. </w:t>
      </w:r>
      <w:r w:rsidRPr="00AA4A20">
        <w:rPr>
          <w:sz w:val="28"/>
          <w:szCs w:val="28"/>
        </w:rPr>
        <w:t>Со</w:t>
      </w:r>
      <w:r>
        <w:rPr>
          <w:sz w:val="28"/>
          <w:szCs w:val="28"/>
        </w:rPr>
        <w:t xml:space="preserve">ставлено расписание мероприятий. </w:t>
      </w:r>
      <w:r w:rsidRPr="00AA4A20">
        <w:rPr>
          <w:sz w:val="28"/>
          <w:szCs w:val="28"/>
        </w:rPr>
        <w:t>Контрольно - измерительные материалы получен</w:t>
      </w:r>
      <w:r>
        <w:rPr>
          <w:sz w:val="28"/>
          <w:szCs w:val="28"/>
        </w:rPr>
        <w:t xml:space="preserve">ы в день проведения мониторинга. </w:t>
      </w:r>
      <w:r w:rsidRPr="00AA4A20">
        <w:rPr>
          <w:sz w:val="28"/>
          <w:szCs w:val="28"/>
        </w:rPr>
        <w:t>Обеспечена конфиденциальность содержания проверочных работ.</w:t>
      </w:r>
      <w:r>
        <w:rPr>
          <w:sz w:val="28"/>
          <w:szCs w:val="28"/>
        </w:rPr>
        <w:t xml:space="preserve"> </w:t>
      </w:r>
    </w:p>
    <w:p w:rsidR="00137DA8" w:rsidRDefault="00137DA8" w:rsidP="00137DA8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4A20">
        <w:rPr>
          <w:sz w:val="28"/>
          <w:szCs w:val="28"/>
        </w:rPr>
        <w:t xml:space="preserve">ВПР проведена по модели, которая предполагает, что образовательная организация проводит работу самостоятельно, участники работают на индивидуальных листах с заданиями КИМ, полученные в личном кабинете на сайте https://lk-fisoko.obrnadzor.gov.ru/ в день проведения ВПР. Ответы проверяются учителями образовательной организации, для сбора результатов используется электронная форма. Региональный центр обработки информации </w:t>
      </w:r>
      <w:r w:rsidRPr="00AA4A20">
        <w:rPr>
          <w:sz w:val="28"/>
          <w:szCs w:val="28"/>
        </w:rPr>
        <w:lastRenderedPageBreak/>
        <w:t xml:space="preserve">(далее – РЦОИ) осуществляет мониторинг хода проведения работ и получает доступ к сводным статистическим данным по образовательным организациям. </w:t>
      </w:r>
    </w:p>
    <w:p w:rsidR="00137DA8" w:rsidRPr="00AA4A20" w:rsidRDefault="00137DA8" w:rsidP="00137DA8">
      <w:pPr>
        <w:autoSpaceDE w:val="0"/>
        <w:autoSpaceDN w:val="0"/>
        <w:adjustRightInd w:val="0"/>
        <w:ind w:firstLine="840"/>
        <w:jc w:val="both"/>
        <w:rPr>
          <w:bCs/>
          <w:iCs/>
          <w:color w:val="000000"/>
          <w:sz w:val="28"/>
          <w:szCs w:val="28"/>
        </w:rPr>
      </w:pPr>
      <w:r w:rsidRPr="00AA4A20">
        <w:rPr>
          <w:sz w:val="28"/>
          <w:szCs w:val="28"/>
        </w:rPr>
        <w:t>Результаты проведенных работ выкладываются на сайте ВПР https://lk-fisoko.obrnadzor.gov.ru/ и к ним имеет доступ координатор по прове</w:t>
      </w:r>
      <w:r>
        <w:rPr>
          <w:sz w:val="28"/>
          <w:szCs w:val="28"/>
        </w:rPr>
        <w:t>дению ВПР школы</w:t>
      </w:r>
      <w:r w:rsidRPr="00AA4A20">
        <w:rPr>
          <w:sz w:val="28"/>
          <w:szCs w:val="28"/>
        </w:rPr>
        <w:t xml:space="preserve">. </w:t>
      </w:r>
      <w:proofErr w:type="gramStart"/>
      <w:r w:rsidRPr="00AA4A20">
        <w:rPr>
          <w:sz w:val="28"/>
          <w:szCs w:val="28"/>
        </w:rPr>
        <w:t>Все работы обучающихся имеют персональный код.</w:t>
      </w:r>
      <w:proofErr w:type="gramEnd"/>
      <w:r w:rsidRPr="00AA4A20">
        <w:rPr>
          <w:sz w:val="28"/>
          <w:szCs w:val="28"/>
        </w:rPr>
        <w:t xml:space="preserve"> На выполнение заданий работ дается от 90 минут без учета инструктажа. Результаты были загружены в систему на сайте ВПР https://lkfisoko.obrnadzor.gov.ru/, обработаны независимыми экспертами и представлены результаты в сравнении с результатами по России. Таким образом, были получены следующие результаты: </w:t>
      </w:r>
    </w:p>
    <w:p w:rsidR="00137DA8" w:rsidRDefault="00137DA8" w:rsidP="00137DA8">
      <w:pPr>
        <w:autoSpaceDE w:val="0"/>
        <w:autoSpaceDN w:val="0"/>
        <w:adjustRightInd w:val="0"/>
        <w:ind w:right="-1080"/>
        <w:jc w:val="center"/>
        <w:rPr>
          <w:b/>
          <w:sz w:val="28"/>
          <w:szCs w:val="28"/>
        </w:rPr>
      </w:pPr>
    </w:p>
    <w:p w:rsidR="00137DA8" w:rsidRDefault="00137DA8" w:rsidP="00137D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137DA8" w:rsidRDefault="00137DA8" w:rsidP="00137D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37DA8" w:rsidRPr="00CF4B87" w:rsidRDefault="00137DA8" w:rsidP="00137D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Результаты</w:t>
      </w:r>
      <w:r w:rsidRPr="00CF4B87">
        <w:rPr>
          <w:b/>
          <w:bCs/>
          <w:color w:val="000000"/>
          <w:sz w:val="28"/>
          <w:szCs w:val="28"/>
        </w:rPr>
        <w:t xml:space="preserve"> проведения Всероссийской проверочной работы по </w:t>
      </w:r>
      <w:r>
        <w:rPr>
          <w:b/>
          <w:bCs/>
          <w:color w:val="000000"/>
          <w:sz w:val="28"/>
          <w:szCs w:val="28"/>
        </w:rPr>
        <w:t>географии в 11 классе.</w:t>
      </w:r>
    </w:p>
    <w:p w:rsidR="00137DA8" w:rsidRPr="0035251D" w:rsidRDefault="00137DA8" w:rsidP="00137DA8">
      <w:pPr>
        <w:tabs>
          <w:tab w:val="left" w:pos="7581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37DA8" w:rsidRPr="00E10E22" w:rsidRDefault="00137DA8" w:rsidP="00137DA8">
      <w:pPr>
        <w:ind w:firstLine="709"/>
        <w:jc w:val="both"/>
        <w:rPr>
          <w:sz w:val="28"/>
          <w:szCs w:val="28"/>
        </w:rPr>
      </w:pPr>
      <w:r w:rsidRPr="00E10E22">
        <w:rPr>
          <w:rFonts w:eastAsia="Calibri"/>
          <w:sz w:val="28"/>
          <w:szCs w:val="28"/>
          <w:lang w:eastAsia="en-US"/>
        </w:rPr>
        <w:t>Всероссийская проверочная работа (ВПР) предназначена для итоговой оценки учебной подг</w:t>
      </w:r>
      <w:r w:rsidRPr="00E10E22">
        <w:rPr>
          <w:rFonts w:eastAsia="Calibri"/>
          <w:sz w:val="28"/>
          <w:szCs w:val="28"/>
          <w:lang w:eastAsia="en-US"/>
        </w:rPr>
        <w:t>о</w:t>
      </w:r>
      <w:r w:rsidRPr="00E10E22">
        <w:rPr>
          <w:rFonts w:eastAsia="Calibri"/>
          <w:sz w:val="28"/>
          <w:szCs w:val="28"/>
          <w:lang w:eastAsia="en-US"/>
        </w:rPr>
        <w:t>товки выпускников, изучавших школьный курс географии на базовом уровне.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10E22">
        <w:rPr>
          <w:rFonts w:eastAsia="Calibri"/>
          <w:sz w:val="28"/>
          <w:szCs w:val="28"/>
          <w:lang w:eastAsia="en-US"/>
        </w:rPr>
        <w:t xml:space="preserve">ВПР по географии в 11– </w:t>
      </w:r>
      <w:proofErr w:type="spellStart"/>
      <w:r w:rsidRPr="00E10E22">
        <w:rPr>
          <w:rFonts w:eastAsia="Calibri"/>
          <w:sz w:val="28"/>
          <w:szCs w:val="28"/>
          <w:lang w:eastAsia="en-US"/>
        </w:rPr>
        <w:t>х</w:t>
      </w:r>
      <w:proofErr w:type="spellEnd"/>
      <w:r w:rsidRPr="00E10E22">
        <w:rPr>
          <w:rFonts w:eastAsia="Calibri"/>
          <w:sz w:val="28"/>
          <w:szCs w:val="28"/>
          <w:lang w:eastAsia="en-US"/>
        </w:rPr>
        <w:t xml:space="preserve"> классах проводилась </w:t>
      </w:r>
      <w:r>
        <w:rPr>
          <w:sz w:val="28"/>
          <w:szCs w:val="28"/>
        </w:rPr>
        <w:t>3</w:t>
      </w:r>
      <w:r w:rsidRPr="00E10E2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E10E2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10E22">
        <w:rPr>
          <w:sz w:val="28"/>
          <w:szCs w:val="28"/>
        </w:rPr>
        <w:t xml:space="preserve"> года.</w:t>
      </w:r>
    </w:p>
    <w:p w:rsidR="00137DA8" w:rsidRPr="00E10E22" w:rsidRDefault="00137DA8" w:rsidP="00137DA8">
      <w:pPr>
        <w:ind w:firstLine="709"/>
        <w:rPr>
          <w:rFonts w:eastAsia="Calibri"/>
          <w:sz w:val="28"/>
          <w:szCs w:val="28"/>
          <w:lang w:eastAsia="en-US"/>
        </w:rPr>
      </w:pPr>
      <w:r w:rsidRPr="00E10E22">
        <w:rPr>
          <w:rFonts w:eastAsia="Calibri"/>
          <w:sz w:val="28"/>
          <w:szCs w:val="28"/>
          <w:lang w:eastAsia="en-US"/>
        </w:rPr>
        <w:t>ВПР по географии учитывает специфику предмета, его цели и задачи, исторически сложи</w:t>
      </w:r>
      <w:r w:rsidRPr="00E10E22">
        <w:rPr>
          <w:rFonts w:eastAsia="Calibri"/>
          <w:sz w:val="28"/>
          <w:szCs w:val="28"/>
          <w:lang w:eastAsia="en-US"/>
        </w:rPr>
        <w:t>в</w:t>
      </w:r>
      <w:r w:rsidRPr="00E10E22">
        <w:rPr>
          <w:rFonts w:eastAsia="Calibri"/>
          <w:sz w:val="28"/>
          <w:szCs w:val="28"/>
          <w:lang w:eastAsia="en-US"/>
        </w:rPr>
        <w:t>шуюся структуру базового географического  образования. Каждый вариант ВПР проверяет инвар</w:t>
      </w:r>
      <w:r w:rsidRPr="00E10E22">
        <w:rPr>
          <w:rFonts w:eastAsia="Calibri"/>
          <w:sz w:val="28"/>
          <w:szCs w:val="28"/>
          <w:lang w:eastAsia="en-US"/>
        </w:rPr>
        <w:t>и</w:t>
      </w:r>
      <w:r w:rsidRPr="00E10E22">
        <w:rPr>
          <w:rFonts w:eastAsia="Calibri"/>
          <w:sz w:val="28"/>
          <w:szCs w:val="28"/>
          <w:lang w:eastAsia="en-US"/>
        </w:rPr>
        <w:t>антное ядро содержания курса географии, которое отражено в Федеральном компоненте Государс</w:t>
      </w:r>
      <w:r w:rsidRPr="00E10E22">
        <w:rPr>
          <w:rFonts w:eastAsia="Calibri"/>
          <w:sz w:val="28"/>
          <w:szCs w:val="28"/>
          <w:lang w:eastAsia="en-US"/>
        </w:rPr>
        <w:t>т</w:t>
      </w:r>
      <w:r w:rsidRPr="00E10E22">
        <w:rPr>
          <w:rFonts w:eastAsia="Calibri"/>
          <w:sz w:val="28"/>
          <w:szCs w:val="28"/>
          <w:lang w:eastAsia="en-US"/>
        </w:rPr>
        <w:t>венного стандарта среднего (полного) общего образования (базовый уровень), примерных програ</w:t>
      </w:r>
      <w:r w:rsidRPr="00E10E22">
        <w:rPr>
          <w:rFonts w:eastAsia="Calibri"/>
          <w:sz w:val="28"/>
          <w:szCs w:val="28"/>
          <w:lang w:eastAsia="en-US"/>
        </w:rPr>
        <w:t>м</w:t>
      </w:r>
      <w:r w:rsidRPr="00E10E22">
        <w:rPr>
          <w:rFonts w:eastAsia="Calibri"/>
          <w:sz w:val="28"/>
          <w:szCs w:val="28"/>
          <w:lang w:eastAsia="en-US"/>
        </w:rPr>
        <w:t xml:space="preserve">мах и учебниках, рекомендуемых </w:t>
      </w:r>
      <w:proofErr w:type="spellStart"/>
      <w:r w:rsidRPr="00E10E22">
        <w:rPr>
          <w:rFonts w:eastAsia="Calibri"/>
          <w:sz w:val="28"/>
          <w:szCs w:val="28"/>
          <w:lang w:eastAsia="en-US"/>
        </w:rPr>
        <w:t>МинобрнаукиРоссии</w:t>
      </w:r>
      <w:proofErr w:type="spellEnd"/>
      <w:r w:rsidRPr="00E10E22">
        <w:rPr>
          <w:rFonts w:eastAsia="Calibri"/>
          <w:sz w:val="28"/>
          <w:szCs w:val="28"/>
          <w:lang w:eastAsia="en-US"/>
        </w:rPr>
        <w:t xml:space="preserve"> к использованию.</w:t>
      </w:r>
      <w:r w:rsidRPr="00E10E22">
        <w:rPr>
          <w:rFonts w:eastAsia="Calibri"/>
          <w:sz w:val="28"/>
          <w:szCs w:val="28"/>
          <w:lang w:eastAsia="en-US"/>
        </w:rPr>
        <w:br/>
        <w:t xml:space="preserve">ВПР </w:t>
      </w:r>
      <w:proofErr w:type="gramStart"/>
      <w:r w:rsidRPr="00E10E22">
        <w:rPr>
          <w:rFonts w:eastAsia="Calibri"/>
          <w:sz w:val="28"/>
          <w:szCs w:val="28"/>
          <w:lang w:eastAsia="en-US"/>
        </w:rPr>
        <w:t>сконструирована</w:t>
      </w:r>
      <w:proofErr w:type="gramEnd"/>
      <w:r w:rsidRPr="00E10E22">
        <w:rPr>
          <w:rFonts w:eastAsia="Calibri"/>
          <w:sz w:val="28"/>
          <w:szCs w:val="28"/>
          <w:lang w:eastAsia="en-US"/>
        </w:rPr>
        <w:t>, исходя из необходимости оценки уровня овладения выпускниками всех о</w:t>
      </w:r>
      <w:r w:rsidRPr="00E10E22">
        <w:rPr>
          <w:rFonts w:eastAsia="Calibri"/>
          <w:sz w:val="28"/>
          <w:szCs w:val="28"/>
          <w:lang w:eastAsia="en-US"/>
        </w:rPr>
        <w:t>с</w:t>
      </w:r>
      <w:r w:rsidRPr="00E10E22">
        <w:rPr>
          <w:rFonts w:eastAsia="Calibri"/>
          <w:sz w:val="28"/>
          <w:szCs w:val="28"/>
          <w:lang w:eastAsia="en-US"/>
        </w:rPr>
        <w:t>новных групп планируемых результатов по географии за основное общее и среднее общее образов</w:t>
      </w:r>
      <w:r w:rsidRPr="00E10E22">
        <w:rPr>
          <w:rFonts w:eastAsia="Calibri"/>
          <w:sz w:val="28"/>
          <w:szCs w:val="28"/>
          <w:lang w:eastAsia="en-US"/>
        </w:rPr>
        <w:t>а</w:t>
      </w:r>
      <w:r w:rsidRPr="00E10E22">
        <w:rPr>
          <w:rFonts w:eastAsia="Calibri"/>
          <w:sz w:val="28"/>
          <w:szCs w:val="28"/>
          <w:lang w:eastAsia="en-US"/>
        </w:rPr>
        <w:t xml:space="preserve">ние на базовом уровне. Задания контролируют степень овладения знаниями и умениями базового курса географии и проверяют </w:t>
      </w:r>
      <w:proofErr w:type="spellStart"/>
      <w:r w:rsidRPr="00E10E22">
        <w:rPr>
          <w:rFonts w:eastAsia="Calibri"/>
          <w:sz w:val="28"/>
          <w:szCs w:val="28"/>
          <w:lang w:eastAsia="en-US"/>
        </w:rPr>
        <w:t>сформиро</w:t>
      </w:r>
      <w:r>
        <w:rPr>
          <w:rFonts w:eastAsia="Calibri"/>
          <w:sz w:val="28"/>
          <w:szCs w:val="28"/>
          <w:lang w:eastAsia="en-US"/>
        </w:rPr>
        <w:t>ванности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 выпускников практико-</w:t>
      </w:r>
      <w:r w:rsidRPr="00E10E22">
        <w:rPr>
          <w:rFonts w:eastAsia="Calibri"/>
          <w:sz w:val="28"/>
          <w:szCs w:val="28"/>
          <w:lang w:eastAsia="en-US"/>
        </w:rPr>
        <w:t>ориентированной  географической компетентности. Объектами контроля служат знания и умения выпускников, сформир</w:t>
      </w:r>
      <w:r w:rsidRPr="00E10E22">
        <w:rPr>
          <w:rFonts w:eastAsia="Calibri"/>
          <w:sz w:val="28"/>
          <w:szCs w:val="28"/>
          <w:lang w:eastAsia="en-US"/>
        </w:rPr>
        <w:t>о</w:t>
      </w:r>
      <w:r w:rsidRPr="00E10E22">
        <w:rPr>
          <w:rFonts w:eastAsia="Calibri"/>
          <w:sz w:val="28"/>
          <w:szCs w:val="28"/>
          <w:lang w:eastAsia="en-US"/>
        </w:rPr>
        <w:t xml:space="preserve">ванные при изучении следующих разделов курса  географии основного общего и среднего общего образования: </w:t>
      </w:r>
    </w:p>
    <w:p w:rsidR="00137DA8" w:rsidRDefault="00137DA8" w:rsidP="00137DA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137DA8" w:rsidRDefault="00137DA8" w:rsidP="00137DA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137DA8" w:rsidRPr="003A31D4" w:rsidRDefault="00137DA8" w:rsidP="00137DA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horzAnchor="page" w:tblpX="2723" w:tblpY="47"/>
        <w:tblW w:w="1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4"/>
        <w:gridCol w:w="948"/>
        <w:gridCol w:w="1026"/>
        <w:gridCol w:w="662"/>
        <w:gridCol w:w="662"/>
        <w:gridCol w:w="662"/>
        <w:gridCol w:w="668"/>
        <w:gridCol w:w="998"/>
        <w:gridCol w:w="998"/>
        <w:gridCol w:w="1006"/>
      </w:tblGrid>
      <w:tr w:rsidR="00137DA8" w:rsidRPr="005720FA" w:rsidTr="00A81CFA">
        <w:trPr>
          <w:trHeight w:val="236"/>
        </w:trPr>
        <w:tc>
          <w:tcPr>
            <w:tcW w:w="3644" w:type="dxa"/>
            <w:vMerge w:val="restart"/>
          </w:tcPr>
          <w:p w:rsidR="00137DA8" w:rsidRPr="005720FA" w:rsidRDefault="00137DA8" w:rsidP="00A81CFA">
            <w:pPr>
              <w:jc w:val="center"/>
              <w:rPr>
                <w:sz w:val="28"/>
                <w:szCs w:val="28"/>
              </w:rPr>
            </w:pPr>
          </w:p>
          <w:p w:rsidR="00137DA8" w:rsidRPr="005720FA" w:rsidRDefault="00137DA8" w:rsidP="00A81CFA">
            <w:pPr>
              <w:jc w:val="center"/>
              <w:rPr>
                <w:sz w:val="28"/>
                <w:szCs w:val="28"/>
              </w:rPr>
            </w:pPr>
          </w:p>
          <w:p w:rsidR="00137DA8" w:rsidRPr="005720FA" w:rsidRDefault="00137DA8" w:rsidP="00A81CFA">
            <w:pPr>
              <w:jc w:val="center"/>
              <w:rPr>
                <w:sz w:val="28"/>
                <w:szCs w:val="28"/>
              </w:rPr>
            </w:pPr>
            <w:r w:rsidRPr="005720FA">
              <w:rPr>
                <w:sz w:val="28"/>
                <w:szCs w:val="28"/>
              </w:rPr>
              <w:t>ФИО учителя</w:t>
            </w:r>
          </w:p>
          <w:p w:rsidR="00137DA8" w:rsidRPr="005720FA" w:rsidRDefault="00137DA8" w:rsidP="00A81CFA">
            <w:pPr>
              <w:jc w:val="center"/>
              <w:rPr>
                <w:sz w:val="28"/>
                <w:szCs w:val="28"/>
              </w:rPr>
            </w:pPr>
          </w:p>
          <w:p w:rsidR="00137DA8" w:rsidRPr="005720FA" w:rsidRDefault="00137DA8" w:rsidP="00A81CFA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extDirection w:val="btLr"/>
          </w:tcPr>
          <w:p w:rsidR="00137DA8" w:rsidRPr="005720FA" w:rsidRDefault="00137DA8" w:rsidP="00A81CFA">
            <w:pPr>
              <w:tabs>
                <w:tab w:val="left" w:pos="472"/>
              </w:tabs>
              <w:ind w:left="-68" w:right="-15"/>
              <w:jc w:val="center"/>
              <w:rPr>
                <w:sz w:val="28"/>
                <w:szCs w:val="28"/>
              </w:rPr>
            </w:pPr>
            <w:r w:rsidRPr="005720FA">
              <w:rPr>
                <w:sz w:val="28"/>
                <w:szCs w:val="28"/>
              </w:rPr>
              <w:t>класс</w:t>
            </w:r>
          </w:p>
        </w:tc>
        <w:tc>
          <w:tcPr>
            <w:tcW w:w="1026" w:type="dxa"/>
            <w:vMerge w:val="restart"/>
            <w:textDirection w:val="btLr"/>
          </w:tcPr>
          <w:p w:rsidR="00137DA8" w:rsidRPr="005720FA" w:rsidRDefault="00137DA8" w:rsidP="00A81CFA">
            <w:pPr>
              <w:tabs>
                <w:tab w:val="left" w:pos="472"/>
              </w:tabs>
              <w:ind w:left="-68" w:right="-15"/>
              <w:jc w:val="center"/>
              <w:rPr>
                <w:sz w:val="28"/>
                <w:szCs w:val="28"/>
              </w:rPr>
            </w:pPr>
            <w:r w:rsidRPr="005720FA">
              <w:rPr>
                <w:sz w:val="28"/>
                <w:szCs w:val="28"/>
              </w:rPr>
              <w:t>Выполняли работу</w:t>
            </w:r>
          </w:p>
        </w:tc>
        <w:tc>
          <w:tcPr>
            <w:tcW w:w="2654" w:type="dxa"/>
            <w:gridSpan w:val="4"/>
          </w:tcPr>
          <w:p w:rsidR="00137DA8" w:rsidRPr="005720FA" w:rsidRDefault="00137DA8" w:rsidP="00A81CFA">
            <w:pPr>
              <w:tabs>
                <w:tab w:val="left" w:pos="472"/>
              </w:tabs>
              <w:ind w:left="-68" w:right="-15"/>
              <w:jc w:val="center"/>
              <w:rPr>
                <w:sz w:val="28"/>
                <w:szCs w:val="28"/>
              </w:rPr>
            </w:pPr>
            <w:r w:rsidRPr="005720FA">
              <w:rPr>
                <w:sz w:val="28"/>
                <w:szCs w:val="28"/>
              </w:rPr>
              <w:t>оценка</w:t>
            </w:r>
          </w:p>
        </w:tc>
        <w:tc>
          <w:tcPr>
            <w:tcW w:w="998" w:type="dxa"/>
            <w:vMerge w:val="restart"/>
            <w:textDirection w:val="btLr"/>
          </w:tcPr>
          <w:p w:rsidR="00137DA8" w:rsidRPr="005720FA" w:rsidRDefault="00137DA8" w:rsidP="00A81CFA">
            <w:pPr>
              <w:tabs>
                <w:tab w:val="left" w:pos="472"/>
              </w:tabs>
              <w:ind w:left="-68" w:right="-15"/>
              <w:jc w:val="center"/>
              <w:rPr>
                <w:sz w:val="28"/>
                <w:szCs w:val="28"/>
              </w:rPr>
            </w:pPr>
            <w:r w:rsidRPr="005720FA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998" w:type="dxa"/>
            <w:vMerge w:val="restart"/>
            <w:textDirection w:val="btLr"/>
          </w:tcPr>
          <w:p w:rsidR="00137DA8" w:rsidRPr="005720FA" w:rsidRDefault="00137DA8" w:rsidP="00A81CFA">
            <w:pPr>
              <w:tabs>
                <w:tab w:val="left" w:pos="472"/>
              </w:tabs>
              <w:ind w:left="-68" w:right="-15"/>
              <w:jc w:val="center"/>
              <w:rPr>
                <w:sz w:val="28"/>
                <w:szCs w:val="28"/>
              </w:rPr>
            </w:pPr>
            <w:r w:rsidRPr="005720FA">
              <w:rPr>
                <w:sz w:val="28"/>
                <w:szCs w:val="28"/>
              </w:rPr>
              <w:t xml:space="preserve">Уровень </w:t>
            </w:r>
            <w:proofErr w:type="spellStart"/>
            <w:r w:rsidRPr="005720FA"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006" w:type="dxa"/>
            <w:vMerge w:val="restart"/>
            <w:textDirection w:val="btLr"/>
          </w:tcPr>
          <w:p w:rsidR="00137DA8" w:rsidRPr="005720FA" w:rsidRDefault="00137DA8" w:rsidP="00A81CFA">
            <w:pPr>
              <w:tabs>
                <w:tab w:val="left" w:pos="472"/>
              </w:tabs>
              <w:ind w:left="-68" w:right="-15"/>
              <w:jc w:val="center"/>
              <w:rPr>
                <w:sz w:val="28"/>
                <w:szCs w:val="28"/>
              </w:rPr>
            </w:pPr>
            <w:r w:rsidRPr="005720FA">
              <w:rPr>
                <w:sz w:val="28"/>
                <w:szCs w:val="28"/>
              </w:rPr>
              <w:t>Средний балл</w:t>
            </w:r>
          </w:p>
        </w:tc>
      </w:tr>
      <w:tr w:rsidR="00137DA8" w:rsidRPr="005720FA" w:rsidTr="00A81CFA">
        <w:trPr>
          <w:trHeight w:val="74"/>
        </w:trPr>
        <w:tc>
          <w:tcPr>
            <w:tcW w:w="3644" w:type="dxa"/>
            <w:vMerge/>
          </w:tcPr>
          <w:p w:rsidR="00137DA8" w:rsidRPr="005720FA" w:rsidRDefault="00137DA8" w:rsidP="00A81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137DA8" w:rsidRPr="005720FA" w:rsidRDefault="00137DA8" w:rsidP="00A81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137DA8" w:rsidRPr="005720FA" w:rsidRDefault="00137DA8" w:rsidP="00A81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137DA8" w:rsidRPr="005720FA" w:rsidRDefault="00137DA8" w:rsidP="00A81CFA">
            <w:pPr>
              <w:jc w:val="center"/>
              <w:rPr>
                <w:b/>
                <w:sz w:val="28"/>
                <w:szCs w:val="28"/>
              </w:rPr>
            </w:pPr>
          </w:p>
          <w:p w:rsidR="00137DA8" w:rsidRPr="005720FA" w:rsidRDefault="00137DA8" w:rsidP="00A81CFA">
            <w:pPr>
              <w:jc w:val="center"/>
              <w:rPr>
                <w:b/>
                <w:sz w:val="28"/>
                <w:szCs w:val="28"/>
              </w:rPr>
            </w:pPr>
            <w:r w:rsidRPr="005720F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2" w:type="dxa"/>
          </w:tcPr>
          <w:p w:rsidR="00137DA8" w:rsidRPr="005720FA" w:rsidRDefault="00137DA8" w:rsidP="00A81CFA">
            <w:pPr>
              <w:jc w:val="center"/>
              <w:rPr>
                <w:b/>
                <w:sz w:val="28"/>
                <w:szCs w:val="28"/>
              </w:rPr>
            </w:pPr>
          </w:p>
          <w:p w:rsidR="00137DA8" w:rsidRPr="005720FA" w:rsidRDefault="00137DA8" w:rsidP="00A81CFA">
            <w:pPr>
              <w:jc w:val="center"/>
              <w:rPr>
                <w:b/>
                <w:sz w:val="28"/>
                <w:szCs w:val="28"/>
              </w:rPr>
            </w:pPr>
            <w:r w:rsidRPr="005720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137DA8" w:rsidRPr="005720FA" w:rsidRDefault="00137DA8" w:rsidP="00A81CFA">
            <w:pPr>
              <w:jc w:val="center"/>
              <w:rPr>
                <w:b/>
                <w:sz w:val="28"/>
                <w:szCs w:val="28"/>
              </w:rPr>
            </w:pPr>
          </w:p>
          <w:p w:rsidR="00137DA8" w:rsidRPr="005720FA" w:rsidRDefault="00137DA8" w:rsidP="00A81CFA">
            <w:pPr>
              <w:jc w:val="center"/>
              <w:rPr>
                <w:b/>
                <w:sz w:val="28"/>
                <w:szCs w:val="28"/>
              </w:rPr>
            </w:pPr>
            <w:r w:rsidRPr="005720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137DA8" w:rsidRPr="005720FA" w:rsidRDefault="00137DA8" w:rsidP="00A81CFA">
            <w:pPr>
              <w:jc w:val="center"/>
              <w:rPr>
                <w:b/>
                <w:sz w:val="28"/>
                <w:szCs w:val="28"/>
              </w:rPr>
            </w:pPr>
          </w:p>
          <w:p w:rsidR="00137DA8" w:rsidRPr="005720FA" w:rsidRDefault="00137DA8" w:rsidP="00A81CFA">
            <w:pPr>
              <w:jc w:val="center"/>
              <w:rPr>
                <w:b/>
                <w:sz w:val="28"/>
                <w:szCs w:val="28"/>
              </w:rPr>
            </w:pPr>
            <w:r w:rsidRPr="005720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8" w:type="dxa"/>
            <w:vMerge/>
          </w:tcPr>
          <w:p w:rsidR="00137DA8" w:rsidRPr="005720FA" w:rsidRDefault="00137DA8" w:rsidP="00A81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:rsidR="00137DA8" w:rsidRPr="005720FA" w:rsidRDefault="00137DA8" w:rsidP="00A81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vMerge/>
          </w:tcPr>
          <w:p w:rsidR="00137DA8" w:rsidRPr="005720FA" w:rsidRDefault="00137DA8" w:rsidP="00A81CFA">
            <w:pPr>
              <w:jc w:val="center"/>
              <w:rPr>
                <w:sz w:val="28"/>
                <w:szCs w:val="28"/>
              </w:rPr>
            </w:pPr>
          </w:p>
        </w:tc>
      </w:tr>
      <w:tr w:rsidR="00137DA8" w:rsidRPr="005720FA" w:rsidTr="00A81CFA">
        <w:trPr>
          <w:trHeight w:val="74"/>
        </w:trPr>
        <w:tc>
          <w:tcPr>
            <w:tcW w:w="3644" w:type="dxa"/>
          </w:tcPr>
          <w:p w:rsidR="00137DA8" w:rsidRPr="005720FA" w:rsidRDefault="00137DA8" w:rsidP="00A81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М.Н.</w:t>
            </w:r>
          </w:p>
        </w:tc>
        <w:tc>
          <w:tcPr>
            <w:tcW w:w="948" w:type="dxa"/>
          </w:tcPr>
          <w:p w:rsidR="00137DA8" w:rsidRDefault="00137DA8" w:rsidP="00A8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6" w:type="dxa"/>
          </w:tcPr>
          <w:p w:rsidR="00137DA8" w:rsidRDefault="00137DA8" w:rsidP="00A8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2" w:type="dxa"/>
          </w:tcPr>
          <w:p w:rsidR="00137DA8" w:rsidRDefault="00137DA8" w:rsidP="00A8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137DA8" w:rsidRDefault="00137DA8" w:rsidP="00A8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2" w:type="dxa"/>
          </w:tcPr>
          <w:p w:rsidR="00137DA8" w:rsidRDefault="00137DA8" w:rsidP="00A81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137DA8" w:rsidRDefault="00137DA8" w:rsidP="00A8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137DA8" w:rsidRDefault="00137DA8" w:rsidP="00A8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8" w:type="dxa"/>
          </w:tcPr>
          <w:p w:rsidR="00137DA8" w:rsidRDefault="00137DA8" w:rsidP="00A8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6" w:type="dxa"/>
          </w:tcPr>
          <w:p w:rsidR="00137DA8" w:rsidRDefault="00137DA8" w:rsidP="00A8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</w:tbl>
    <w:p w:rsidR="00137DA8" w:rsidRDefault="00137DA8" w:rsidP="00137D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37DA8" w:rsidRDefault="00137DA8" w:rsidP="00137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37DA8" w:rsidRDefault="00137DA8" w:rsidP="00137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DA8" w:rsidRDefault="00137DA8" w:rsidP="00137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DA8" w:rsidRDefault="00137DA8" w:rsidP="00137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DA8" w:rsidRDefault="00137DA8" w:rsidP="00137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DA8" w:rsidRDefault="00137DA8" w:rsidP="00137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DA8" w:rsidRPr="00061670" w:rsidRDefault="00137DA8" w:rsidP="00137DA8">
      <w:pPr>
        <w:ind w:firstLine="708"/>
        <w:jc w:val="both"/>
        <w:rPr>
          <w:sz w:val="28"/>
          <w:szCs w:val="28"/>
        </w:rPr>
      </w:pPr>
      <w:r w:rsidRPr="00061670">
        <w:rPr>
          <w:sz w:val="28"/>
          <w:szCs w:val="28"/>
        </w:rPr>
        <w:t>Содержание и структура ВПР по географии обеспечи</w:t>
      </w:r>
      <w:r>
        <w:rPr>
          <w:sz w:val="28"/>
          <w:szCs w:val="28"/>
        </w:rPr>
        <w:t>ло</w:t>
      </w:r>
      <w:r w:rsidRPr="00061670">
        <w:rPr>
          <w:sz w:val="28"/>
          <w:szCs w:val="28"/>
        </w:rPr>
        <w:t xml:space="preserve"> объективную оценку качества по</w:t>
      </w:r>
      <w:r w:rsidRPr="00061670">
        <w:rPr>
          <w:sz w:val="28"/>
          <w:szCs w:val="28"/>
        </w:rPr>
        <w:t>д</w:t>
      </w:r>
      <w:r w:rsidRPr="00061670">
        <w:rPr>
          <w:sz w:val="28"/>
          <w:szCs w:val="28"/>
        </w:rPr>
        <w:t>готовки лиц, освоивших образовательные программы среднего (полного) общего образования.</w:t>
      </w:r>
    </w:p>
    <w:p w:rsidR="00137DA8" w:rsidRPr="00061670" w:rsidRDefault="00137DA8" w:rsidP="00137DA8">
      <w:pPr>
        <w:shd w:val="clear" w:color="auto" w:fill="FFFFFF"/>
        <w:ind w:firstLine="709"/>
        <w:jc w:val="both"/>
        <w:rPr>
          <w:sz w:val="28"/>
          <w:szCs w:val="28"/>
        </w:rPr>
      </w:pPr>
      <w:r w:rsidRPr="00061670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проверились</w:t>
      </w:r>
      <w:r w:rsidRPr="00061670">
        <w:rPr>
          <w:sz w:val="28"/>
          <w:szCs w:val="28"/>
        </w:rPr>
        <w:t xml:space="preserve"> как знание географических явлений и процессов в геосферах и геогр</w:t>
      </w:r>
      <w:r w:rsidRPr="00061670">
        <w:rPr>
          <w:sz w:val="28"/>
          <w:szCs w:val="28"/>
        </w:rPr>
        <w:t>а</w:t>
      </w:r>
      <w:r w:rsidRPr="00061670">
        <w:rPr>
          <w:sz w:val="28"/>
          <w:szCs w:val="28"/>
        </w:rPr>
        <w:t>фических особенностей природы населения и хозяйства отдельных территорий, так и умение анал</w:t>
      </w:r>
      <w:r w:rsidRPr="00061670">
        <w:rPr>
          <w:sz w:val="28"/>
          <w:szCs w:val="28"/>
        </w:rPr>
        <w:t>и</w:t>
      </w:r>
      <w:r w:rsidRPr="00061670">
        <w:rPr>
          <w:sz w:val="28"/>
          <w:szCs w:val="28"/>
        </w:rPr>
        <w:t>зировать географическую информацию, представленную в различных формах, способность прим</w:t>
      </w:r>
      <w:r w:rsidRPr="00061670">
        <w:rPr>
          <w:sz w:val="28"/>
          <w:szCs w:val="28"/>
        </w:rPr>
        <w:t>е</w:t>
      </w:r>
      <w:r w:rsidRPr="00061670">
        <w:rPr>
          <w:sz w:val="28"/>
          <w:szCs w:val="28"/>
        </w:rPr>
        <w:t>нять полученные в школе географические знания для объяснения различных событий и явлений в повседневной жизни.</w:t>
      </w:r>
    </w:p>
    <w:p w:rsidR="00137DA8" w:rsidRPr="00061670" w:rsidRDefault="00137DA8" w:rsidP="00137DA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061670">
        <w:rPr>
          <w:rFonts w:eastAsia="Calibri"/>
          <w:sz w:val="28"/>
          <w:szCs w:val="28"/>
          <w:lang w:eastAsia="en-US"/>
        </w:rPr>
        <w:t>Анализируя работу можно говорить, что учащиеся на</w:t>
      </w:r>
      <w:r>
        <w:rPr>
          <w:rFonts w:eastAsia="Calibri"/>
          <w:sz w:val="28"/>
          <w:szCs w:val="28"/>
          <w:lang w:eastAsia="en-US"/>
        </w:rPr>
        <w:t xml:space="preserve"> выпуске освоили программу курса</w:t>
      </w:r>
      <w:r w:rsidRPr="00061670">
        <w:rPr>
          <w:rFonts w:eastAsia="Calibri"/>
          <w:sz w:val="28"/>
          <w:szCs w:val="28"/>
          <w:lang w:eastAsia="en-US"/>
        </w:rPr>
        <w:t xml:space="preserve"> «География».</w:t>
      </w:r>
    </w:p>
    <w:p w:rsidR="00137DA8" w:rsidRPr="00061670" w:rsidRDefault="00137DA8" w:rsidP="00137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DA8" w:rsidRPr="00402A82" w:rsidRDefault="00137DA8" w:rsidP="00137D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02A82">
        <w:rPr>
          <w:b/>
          <w:bCs/>
          <w:sz w:val="28"/>
          <w:szCs w:val="28"/>
        </w:rPr>
        <w:t>Вывод:</w:t>
      </w:r>
    </w:p>
    <w:p w:rsidR="00137DA8" w:rsidRDefault="00137DA8" w:rsidP="00137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DA8" w:rsidRPr="00402A82" w:rsidRDefault="00137DA8" w:rsidP="00137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02A82">
        <w:rPr>
          <w:sz w:val="28"/>
          <w:szCs w:val="28"/>
        </w:rPr>
        <w:t>Результаты ВПР в совокупности с имеющейся в образовательной организации</w:t>
      </w:r>
      <w:r>
        <w:rPr>
          <w:sz w:val="28"/>
          <w:szCs w:val="28"/>
        </w:rPr>
        <w:t xml:space="preserve"> </w:t>
      </w:r>
      <w:r w:rsidRPr="00402A82">
        <w:rPr>
          <w:sz w:val="28"/>
          <w:szCs w:val="28"/>
        </w:rPr>
        <w:t>информацией, отражающей индивидуальные образовательные траектории обучающихся,</w:t>
      </w:r>
      <w:r>
        <w:rPr>
          <w:sz w:val="28"/>
          <w:szCs w:val="28"/>
        </w:rPr>
        <w:t xml:space="preserve"> </w:t>
      </w:r>
      <w:r w:rsidRPr="00402A82">
        <w:rPr>
          <w:sz w:val="28"/>
          <w:szCs w:val="28"/>
        </w:rPr>
        <w:t>необходимо использовать для оценки личностных результатов обучения.</w:t>
      </w:r>
      <w:r>
        <w:rPr>
          <w:sz w:val="28"/>
          <w:szCs w:val="28"/>
        </w:rPr>
        <w:t xml:space="preserve"> Результаты ВПР по предмету</w:t>
      </w:r>
      <w:r w:rsidRPr="00402A82">
        <w:rPr>
          <w:sz w:val="28"/>
          <w:szCs w:val="28"/>
        </w:rPr>
        <w:t xml:space="preserve"> должны быть использованы педагогами,</w:t>
      </w:r>
      <w:r>
        <w:rPr>
          <w:sz w:val="28"/>
          <w:szCs w:val="28"/>
        </w:rPr>
        <w:t xml:space="preserve"> </w:t>
      </w:r>
      <w:r w:rsidRPr="00402A82">
        <w:rPr>
          <w:sz w:val="28"/>
          <w:szCs w:val="28"/>
        </w:rPr>
        <w:t xml:space="preserve">руководителем ШМО для анализа текущего состояния составляющих всей системы МБОУ </w:t>
      </w:r>
      <w:r>
        <w:rPr>
          <w:sz w:val="28"/>
          <w:szCs w:val="28"/>
        </w:rPr>
        <w:t>«</w:t>
      </w:r>
      <w:r w:rsidRPr="00402A82">
        <w:rPr>
          <w:sz w:val="28"/>
          <w:szCs w:val="28"/>
        </w:rPr>
        <w:t>СОШ</w:t>
      </w:r>
      <w:r>
        <w:rPr>
          <w:sz w:val="28"/>
          <w:szCs w:val="28"/>
        </w:rPr>
        <w:t xml:space="preserve"> </w:t>
      </w:r>
      <w:r w:rsidRPr="00402A82">
        <w:rPr>
          <w:sz w:val="28"/>
          <w:szCs w:val="28"/>
        </w:rPr>
        <w:t>№</w:t>
      </w:r>
      <w:r>
        <w:rPr>
          <w:sz w:val="28"/>
          <w:szCs w:val="28"/>
        </w:rPr>
        <w:t>9»</w:t>
      </w:r>
      <w:r w:rsidRPr="00402A82">
        <w:rPr>
          <w:sz w:val="28"/>
          <w:szCs w:val="28"/>
        </w:rPr>
        <w:t xml:space="preserve"> и формирования программ е</w:t>
      </w:r>
      <w:r w:rsidRPr="00402A82">
        <w:rPr>
          <w:rFonts w:ascii="Tahoma" w:hAnsi="Tahoma"/>
          <w:sz w:val="28"/>
          <w:szCs w:val="28"/>
        </w:rPr>
        <w:t>ѐ</w:t>
      </w:r>
      <w:r w:rsidRPr="00402A82">
        <w:rPr>
          <w:sz w:val="28"/>
          <w:szCs w:val="28"/>
        </w:rPr>
        <w:t xml:space="preserve"> развития.</w:t>
      </w:r>
    </w:p>
    <w:p w:rsidR="00137DA8" w:rsidRPr="00402A82" w:rsidRDefault="00137DA8" w:rsidP="00137D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02A82">
        <w:rPr>
          <w:b/>
          <w:bCs/>
          <w:sz w:val="28"/>
          <w:szCs w:val="28"/>
        </w:rPr>
        <w:t>Итоговый вывод:</w:t>
      </w:r>
    </w:p>
    <w:p w:rsidR="00137DA8" w:rsidRPr="000C1059" w:rsidRDefault="00137DA8" w:rsidP="00137DA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02A82">
        <w:rPr>
          <w:i/>
          <w:iCs/>
          <w:sz w:val="28"/>
          <w:szCs w:val="28"/>
        </w:rPr>
        <w:t>Итоговые предметные результаты дают возможность считать, что качество</w:t>
      </w:r>
      <w:r>
        <w:rPr>
          <w:i/>
          <w:iCs/>
          <w:sz w:val="28"/>
          <w:szCs w:val="28"/>
        </w:rPr>
        <w:t xml:space="preserve"> </w:t>
      </w:r>
      <w:r w:rsidRPr="00402A82">
        <w:rPr>
          <w:i/>
          <w:iCs/>
          <w:sz w:val="28"/>
          <w:szCs w:val="28"/>
        </w:rPr>
        <w:t>подготовки учащихся на уровне</w:t>
      </w:r>
      <w:r>
        <w:rPr>
          <w:i/>
          <w:iCs/>
          <w:sz w:val="28"/>
          <w:szCs w:val="28"/>
        </w:rPr>
        <w:t xml:space="preserve"> среднего</w:t>
      </w:r>
      <w:r w:rsidRPr="00402A82">
        <w:rPr>
          <w:i/>
          <w:iCs/>
          <w:sz w:val="28"/>
          <w:szCs w:val="28"/>
        </w:rPr>
        <w:t xml:space="preserve"> общего образования </w:t>
      </w:r>
      <w:r>
        <w:rPr>
          <w:i/>
          <w:iCs/>
          <w:sz w:val="28"/>
          <w:szCs w:val="28"/>
        </w:rPr>
        <w:t>МБОУ</w:t>
      </w:r>
      <w:r w:rsidRPr="00402A82">
        <w:rPr>
          <w:i/>
          <w:iCs/>
          <w:sz w:val="28"/>
          <w:szCs w:val="28"/>
        </w:rPr>
        <w:t xml:space="preserve"> «Средняя общеобразовательная школа №</w:t>
      </w:r>
      <w:r>
        <w:rPr>
          <w:i/>
          <w:iCs/>
          <w:sz w:val="28"/>
          <w:szCs w:val="28"/>
        </w:rPr>
        <w:t>9</w:t>
      </w:r>
      <w:r w:rsidRPr="00402A82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  <w:r w:rsidRPr="00402A82">
        <w:rPr>
          <w:i/>
          <w:iCs/>
          <w:sz w:val="28"/>
          <w:szCs w:val="28"/>
        </w:rPr>
        <w:t xml:space="preserve">соответствует требованиям </w:t>
      </w:r>
      <w:r>
        <w:rPr>
          <w:i/>
          <w:iCs/>
          <w:sz w:val="28"/>
          <w:szCs w:val="28"/>
        </w:rPr>
        <w:t>БУП – 2004</w:t>
      </w:r>
      <w:r w:rsidRPr="00402A82">
        <w:rPr>
          <w:sz w:val="28"/>
          <w:szCs w:val="28"/>
        </w:rPr>
        <w:t>.</w:t>
      </w:r>
    </w:p>
    <w:p w:rsidR="008F3D19" w:rsidRDefault="008F3D19"/>
    <w:sectPr w:rsidR="008F3D19" w:rsidSect="00137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DA8"/>
    <w:rsid w:val="00137DA8"/>
    <w:rsid w:val="008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37DA8"/>
    <w:pPr>
      <w:spacing w:before="100" w:beforeAutospacing="1" w:after="100" w:afterAutospacing="1"/>
    </w:pPr>
    <w:rPr>
      <w:lang/>
    </w:rPr>
  </w:style>
  <w:style w:type="character" w:customStyle="1" w:styleId="a4">
    <w:name w:val="Обычный (веб) Знак"/>
    <w:link w:val="a3"/>
    <w:uiPriority w:val="99"/>
    <w:rsid w:val="00137DA8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basedOn w:val="a0"/>
    <w:uiPriority w:val="99"/>
    <w:rsid w:val="00137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-fisoko.obrnadzor.gov.ru/download/1376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5356</Characters>
  <Application>Microsoft Office Word</Application>
  <DocSecurity>0</DocSecurity>
  <Lines>44</Lines>
  <Paragraphs>12</Paragraphs>
  <ScaleCrop>false</ScaleCrop>
  <Company>МБОУ СОШ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</cp:revision>
  <dcterms:created xsi:type="dcterms:W3CDTF">2020-09-23T09:06:00Z</dcterms:created>
  <dcterms:modified xsi:type="dcterms:W3CDTF">2020-09-23T09:08:00Z</dcterms:modified>
</cp:coreProperties>
</file>