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B4A" w14:textId="29128FE2" w:rsidR="007871B8" w:rsidRDefault="00237C70" w:rsidP="002B45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 для </w:t>
      </w:r>
      <w:r w:rsidR="000166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B45C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(отделение «</w:t>
      </w:r>
      <w:r w:rsidR="006F13E5">
        <w:rPr>
          <w:rFonts w:ascii="Times New Roman" w:hAnsi="Times New Roman" w:cs="Times New Roman"/>
          <w:b/>
          <w:bCs/>
          <w:sz w:val="28"/>
          <w:szCs w:val="28"/>
        </w:rPr>
        <w:t>ДПТ</w:t>
      </w:r>
      <w:r w:rsidR="002B45CC">
        <w:rPr>
          <w:rFonts w:ascii="Times New Roman" w:hAnsi="Times New Roman" w:cs="Times New Roman"/>
          <w:b/>
          <w:bCs/>
          <w:sz w:val="28"/>
          <w:szCs w:val="28"/>
        </w:rPr>
        <w:t>». (Художественная пластика</w:t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B45C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6B740EB" w14:textId="77777777" w:rsidR="002B45CC" w:rsidRDefault="00237C70" w:rsidP="002B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(31.01.2022)</w:t>
      </w:r>
    </w:p>
    <w:p w14:paraId="7B28C831" w14:textId="77777777" w:rsidR="00016687" w:rsidRDefault="00016687" w:rsidP="000166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16687">
        <w:rPr>
          <w:rFonts w:ascii="Times New Roman" w:hAnsi="Times New Roman" w:cs="Times New Roman"/>
          <w:b/>
          <w:bCs/>
          <w:noProof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«</w:t>
      </w:r>
      <w:r w:rsidRPr="00016687">
        <w:rPr>
          <w:rFonts w:ascii="Times New Roman" w:hAnsi="Times New Roman" w:cs="Times New Roman"/>
          <w:noProof/>
          <w:sz w:val="28"/>
          <w:szCs w:val="28"/>
        </w:rPr>
        <w:t>Тематический натюрморт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Барельеф.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016687">
        <w:rPr>
          <w:rFonts w:ascii="Times New Roman" w:hAnsi="Times New Roman" w:cs="Times New Roman"/>
          <w:noProof/>
          <w:sz w:val="28"/>
          <w:szCs w:val="28"/>
        </w:rPr>
        <w:br/>
      </w:r>
      <w:r w:rsidRPr="00016687">
        <w:rPr>
          <w:rFonts w:ascii="Times New Roman" w:hAnsi="Times New Roman" w:cs="Times New Roman"/>
          <w:b/>
          <w:bCs/>
          <w:noProof/>
          <w:sz w:val="28"/>
          <w:szCs w:val="28"/>
        </w:rPr>
        <w:t>Цель: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Pr="00016687">
        <w:rPr>
          <w:rFonts w:ascii="Times New Roman" w:hAnsi="Times New Roman" w:cs="Times New Roman"/>
          <w:noProof/>
          <w:sz w:val="28"/>
          <w:szCs w:val="28"/>
        </w:rPr>
        <w:t>родолжить знакомство с техникой скульптуры - барельефом, развитие наблюдательности, зрительной памяти,умение использовать композиционные навыки в рисунке и декоративной композиции.</w:t>
      </w:r>
      <w:r w:rsidRPr="00016687">
        <w:rPr>
          <w:rFonts w:ascii="Times New Roman" w:hAnsi="Times New Roman" w:cs="Times New Roman"/>
          <w:noProof/>
          <w:sz w:val="28"/>
          <w:szCs w:val="28"/>
        </w:rPr>
        <w:br/>
      </w:r>
      <w:r w:rsidRPr="00016687">
        <w:rPr>
          <w:rFonts w:ascii="Times New Roman" w:hAnsi="Times New Roman" w:cs="Times New Roman"/>
          <w:noProof/>
          <w:sz w:val="28"/>
          <w:szCs w:val="28"/>
        </w:rPr>
        <w:br/>
      </w:r>
      <w:r w:rsidRPr="00016687">
        <w:rPr>
          <w:rFonts w:ascii="Times New Roman" w:hAnsi="Times New Roman" w:cs="Times New Roman"/>
          <w:b/>
          <w:bCs/>
          <w:noProof/>
          <w:sz w:val="28"/>
          <w:szCs w:val="28"/>
        </w:rPr>
        <w:t>Задачи:</w:t>
      </w:r>
      <w:r w:rsidRPr="0001668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52FD4FD" w14:textId="7E00513C" w:rsidR="00016687" w:rsidRDefault="00016687" w:rsidP="000166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создание композиции в квадрате, прямоугольнике с выделенным композиционным центром способом полуобъемной пластики</w:t>
      </w:r>
    </w:p>
    <w:p w14:paraId="0CB0009A" w14:textId="407906A2" w:rsidR="00016687" w:rsidRDefault="00016687" w:rsidP="000166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воспитывать интерес к учебной деятельности и скульптурному искусству.</w:t>
      </w:r>
    </w:p>
    <w:p w14:paraId="3DDB4C73" w14:textId="77777777" w:rsidR="00016687" w:rsidRDefault="00016687" w:rsidP="000166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16687">
        <w:rPr>
          <w:rFonts w:ascii="Times New Roman" w:hAnsi="Times New Roman" w:cs="Times New Roman"/>
          <w:noProof/>
          <w:sz w:val="28"/>
          <w:szCs w:val="28"/>
        </w:rPr>
        <w:br/>
        <w:t>На первом этапе создаём конструктивный рисунок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натюрморта, который выполняется карандашом 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бумаге форматом 12х20 см. таким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образом, чтобы соблюдались правила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композиционного размещения натюрморта</w:t>
      </w:r>
      <w:r w:rsidRPr="00016687">
        <w:rPr>
          <w:rFonts w:ascii="Times New Roman" w:hAnsi="Times New Roman" w:cs="Times New Roman"/>
          <w:noProof/>
          <w:sz w:val="28"/>
          <w:szCs w:val="28"/>
        </w:rPr>
        <w:br/>
        <w:t>на заданном формате.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5030F9D" w14:textId="77777777" w:rsidR="00016687" w:rsidRDefault="00016687" w:rsidP="000166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16687">
        <w:rPr>
          <w:rFonts w:ascii="Times New Roman" w:hAnsi="Times New Roman" w:cs="Times New Roman"/>
          <w:noProof/>
          <w:sz w:val="28"/>
          <w:szCs w:val="28"/>
        </w:rPr>
        <w:t>Натюрморт может быть взят тематический, например: осенний, музыкальный и так далее, включая в себя предметы, связанные с выбранной тематикой.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уделяется конструктивному построению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соотношению предметов в натюрморте.</w:t>
      </w:r>
    </w:p>
    <w:p w14:paraId="2F315D88" w14:textId="465E9190" w:rsidR="00016687" w:rsidRDefault="00016687" w:rsidP="000166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16687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>1) В</w:t>
      </w:r>
      <w:r w:rsidRPr="00016687">
        <w:rPr>
          <w:rFonts w:ascii="Times New Roman" w:hAnsi="Times New Roman" w:cs="Times New Roman"/>
          <w:noProof/>
          <w:sz w:val="28"/>
          <w:szCs w:val="28"/>
        </w:rPr>
        <w:t>ыбрать тему , прислать эскизы на утверждение и корректировку.</w:t>
      </w:r>
    </w:p>
    <w:p w14:paraId="0DE4D35C" w14:textId="04DDFB99" w:rsidR="00016687" w:rsidRPr="00016687" w:rsidRDefault="00016687" w:rsidP="000166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Эскиз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в размер барельефа натюрморта.</w:t>
      </w:r>
      <w:r w:rsidRPr="00016687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016687">
        <w:rPr>
          <w:rFonts w:ascii="Times New Roman" w:hAnsi="Times New Roman" w:cs="Times New Roman"/>
          <w:noProof/>
          <w:sz w:val="28"/>
          <w:szCs w:val="28"/>
        </w:rPr>
        <w:t>После утверждения начинаем работать в материале - глине.</w:t>
      </w:r>
    </w:p>
    <w:p w14:paraId="6DFC4A3F" w14:textId="517ACCC1" w:rsidR="006F13E5" w:rsidRDefault="006F13E5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0CF7F9D" w14:textId="77777777" w:rsidR="00016687" w:rsidRDefault="00016687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Примеры работ. Образцы:</w:t>
      </w:r>
    </w:p>
    <w:p w14:paraId="6F0DF655" w14:textId="7579C3D8" w:rsidR="00016687" w:rsidRDefault="00016687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br/>
      </w:r>
      <w:r w:rsidRPr="0001668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00ED560" wp14:editId="689EB9CE">
            <wp:extent cx="2781300" cy="18542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36" cy="18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Pr="0001668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63BE6A" wp14:editId="5588A048">
            <wp:extent cx="2600325" cy="18670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91" cy="188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1F91" w14:textId="2547DBD7" w:rsidR="00016687" w:rsidRDefault="00016687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0C9988D" w14:textId="63B85F83" w:rsidR="00016687" w:rsidRPr="002743FA" w:rsidRDefault="00016687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</w:t>
      </w:r>
      <w:r w:rsidRPr="0001668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96EF38A" wp14:editId="327E3EEE">
            <wp:extent cx="2105025" cy="140342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06" cy="14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687" w:rsidRPr="002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818"/>
    <w:multiLevelType w:val="multilevel"/>
    <w:tmpl w:val="0BF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5346A"/>
    <w:multiLevelType w:val="multilevel"/>
    <w:tmpl w:val="022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458A1"/>
    <w:multiLevelType w:val="multilevel"/>
    <w:tmpl w:val="FE9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5"/>
    <w:rsid w:val="00016687"/>
    <w:rsid w:val="000948AF"/>
    <w:rsid w:val="001B2DDA"/>
    <w:rsid w:val="00237C70"/>
    <w:rsid w:val="002743FA"/>
    <w:rsid w:val="002B45CC"/>
    <w:rsid w:val="002F6C95"/>
    <w:rsid w:val="00425509"/>
    <w:rsid w:val="00663116"/>
    <w:rsid w:val="006F13E5"/>
    <w:rsid w:val="00741FE4"/>
    <w:rsid w:val="007871B8"/>
    <w:rsid w:val="00822C1A"/>
    <w:rsid w:val="00AC28EC"/>
    <w:rsid w:val="00BB13C1"/>
    <w:rsid w:val="00DA6D6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F9B"/>
  <w15:chartTrackingRefBased/>
  <w15:docId w15:val="{8C928426-A064-4D09-AF88-E8C6F7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3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0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13</cp:revision>
  <dcterms:created xsi:type="dcterms:W3CDTF">2022-01-31T09:55:00Z</dcterms:created>
  <dcterms:modified xsi:type="dcterms:W3CDTF">2022-01-31T19:25:00Z</dcterms:modified>
</cp:coreProperties>
</file>