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B" w:rsidRDefault="00F726BB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</w:pPr>
    </w:p>
    <w:p w:rsidR="00F726BB" w:rsidRDefault="00F726BB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</w:pPr>
    </w:p>
    <w:p w:rsidR="00F726BB" w:rsidRDefault="00F726BB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</w:pPr>
    </w:p>
    <w:p w:rsidR="00F726BB" w:rsidRDefault="00B6004D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</w:pPr>
      <w:r w:rsidRPr="00F726BB"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  <w:t xml:space="preserve">Материал для </w:t>
      </w:r>
      <w:r w:rsidR="00F726BB" w:rsidRPr="00F726BB"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  <w:t xml:space="preserve"> подготовки к </w:t>
      </w:r>
      <w:r w:rsidRPr="00F726BB"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  <w:t>ВПР</w:t>
      </w:r>
    </w:p>
    <w:p w:rsidR="00F726BB" w:rsidRDefault="00F726BB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</w:pPr>
    </w:p>
    <w:p w:rsidR="00F726BB" w:rsidRDefault="00F726BB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</w:pPr>
    </w:p>
    <w:p w:rsidR="00B6004D" w:rsidRPr="00F726BB" w:rsidRDefault="00B6004D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</w:pPr>
      <w:r w:rsidRPr="00F726BB"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</w:rPr>
        <w:t>(Обществознание 6 класс)</w:t>
      </w:r>
    </w:p>
    <w:p w:rsidR="00B6004D" w:rsidRDefault="00B6004D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7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Подготовила учитель истории и</w:t>
      </w:r>
    </w:p>
    <w:p w:rsidR="00F726BB" w:rsidRDefault="00F726BB" w:rsidP="00F7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обществознания</w:t>
      </w:r>
    </w:p>
    <w:p w:rsidR="00F726BB" w:rsidRDefault="00F726BB" w:rsidP="00F7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МОУ «Средняя школа № 36» </w:t>
      </w:r>
    </w:p>
    <w:p w:rsidR="00F726BB" w:rsidRPr="00F726BB" w:rsidRDefault="00F726BB" w:rsidP="00F7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Гарбузова О.Р.</w:t>
      </w: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Default="00F726BB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726BB" w:rsidRPr="00F726BB" w:rsidRDefault="00F726BB" w:rsidP="00F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Саранск 2020</w:t>
      </w:r>
    </w:p>
    <w:p w:rsidR="0038086D" w:rsidRPr="00CE005B" w:rsidRDefault="0038086D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Государственная власть</w:t>
      </w:r>
      <w:r w:rsidRPr="00F517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— </w:t>
      </w:r>
      <w:r w:rsidRPr="00CE00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организованное руководство жизнью общества и государства.</w:t>
      </w:r>
    </w:p>
    <w:p w:rsidR="007E7532" w:rsidRPr="00F51740" w:rsidRDefault="007E7532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Государственная власть делится на 3 ветви </w:t>
      </w:r>
      <w:proofErr w:type="gramStart"/>
      <w:r w:rsidRPr="00F517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:з</w:t>
      </w:r>
      <w:proofErr w:type="gramEnd"/>
      <w:r w:rsidRPr="00F517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аконодательную, исполнительную и судебную</w:t>
      </w:r>
    </w:p>
    <w:p w:rsidR="009C6E24" w:rsidRPr="00CE005B" w:rsidRDefault="007E7532" w:rsidP="00F5174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Политическая жизнь</w:t>
      </w:r>
      <w:r w:rsidRPr="00F517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— </w:t>
      </w:r>
      <w:r w:rsidRPr="00CE00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отношения, возникающие в связи с управлением обществом и государством, решением различных проблем</w:t>
      </w:r>
    </w:p>
    <w:p w:rsidR="007E7532" w:rsidRPr="00CE005B" w:rsidRDefault="007E7532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E00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Выборы</w:t>
      </w:r>
      <w:r w:rsidRPr="00CE00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— это участие граждан в формировании органов государственной власти (например, Государственной Думы).</w:t>
      </w:r>
    </w:p>
    <w:p w:rsidR="007E7532" w:rsidRPr="00F51740" w:rsidRDefault="007E7532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Граждане выбирают государственные (федеральные) органы власти (парламент, президент), региональные органы власти</w:t>
      </w:r>
    </w:p>
    <w:p w:rsidR="007E7532" w:rsidRPr="00F51740" w:rsidRDefault="007E7532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Конституция РФ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основной закон государства. Она была принята 12 декабря 1993 года.</w:t>
      </w:r>
    </w:p>
    <w:p w:rsidR="007E7532" w:rsidRPr="00F51740" w:rsidRDefault="007E7532" w:rsidP="00F517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Правовые нормы</w:t>
      </w:r>
      <w:r w:rsidRPr="00F517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— </w:t>
      </w:r>
      <w:r w:rsidRPr="00CE00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это правила поведения устанавливаемые государством, за нарушение которых наступает юридическая ответственность</w:t>
      </w:r>
    </w:p>
    <w:p w:rsidR="004031A4" w:rsidRPr="00F51740" w:rsidRDefault="004031A4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Референдум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всенародное голосование. На референдум выносятся самые главные вопросы государственной и общественной жизни и важные законопроекты</w:t>
      </w:r>
    </w:p>
    <w:p w:rsidR="004031A4" w:rsidRPr="00F51740" w:rsidRDefault="004031A4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Выбор</w:t>
      </w:r>
      <w:proofErr w:type="gramStart"/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 выбирать того, кто достоин исполнять те или иные государственные функции. Например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депутатов в Государственную  Думу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31A4" w:rsidRPr="00F51740" w:rsidRDefault="004031A4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Демократическое государство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государство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которое обеспечивает  интересы всего народа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31A4" w:rsidRPr="00F51740" w:rsidRDefault="00F51740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</w:t>
      </w:r>
      <w:r w:rsidR="004031A4"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едеративное государство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</w:t>
      </w:r>
      <w:r w:rsidR="004031A4"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</w:t>
      </w:r>
      <w:proofErr w:type="gramStart"/>
      <w:r w:rsidR="000D408E"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государство</w:t>
      </w:r>
      <w:proofErr w:type="gramEnd"/>
      <w:r w:rsidR="000D408E"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которое </w:t>
      </w:r>
      <w:r w:rsidR="004031A4"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состоит из равноправных территорий, которые называются субъекты Федерации. Российская Федерация состоит из республик, краёв, областей, городов федерального значения. Все субъекты имеют свои законы, но они не могут противоречить Конституции России.</w:t>
      </w:r>
      <w:r w:rsidR="000D408E"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Всего 85 </w:t>
      </w:r>
      <w:proofErr w:type="spellStart"/>
      <w:r w:rsidR="000D408E"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субьектов</w:t>
      </w:r>
      <w:proofErr w:type="spellEnd"/>
    </w:p>
    <w:p w:rsidR="00A31311" w:rsidRDefault="00F51740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0D408E"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ногонациональное государство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это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котором </w:t>
      </w:r>
      <w:r w:rsidR="000D408E"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проживают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разные народы</w:t>
      </w:r>
      <w:r w:rsidR="00A31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все они россияне</w:t>
      </w:r>
    </w:p>
    <w:p w:rsidR="004810A9" w:rsidRPr="00F51740" w:rsidRDefault="004810A9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Правовое государство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государство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котором человек, его права и свободы  являются высшей  ценностью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810A9" w:rsidRPr="00F51740" w:rsidRDefault="004810A9" w:rsidP="00F5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Социальное государство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государство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которое заботится о благополучии своих граждан. Оно защищает безработных, инвалидов, нетрудоспособных и других нуждающихся граждан.</w:t>
      </w:r>
    </w:p>
    <w:p w:rsidR="004810A9" w:rsidRPr="00F51740" w:rsidRDefault="004810A9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Светск</w:t>
      </w:r>
      <w:r w:rsidR="00F51740"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ое</w:t>
      </w: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государство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государство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котором никакая религия не может стать государственной, обязательной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772FA" w:rsidRPr="00F51740" w:rsidRDefault="001772FA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Республик</w:t>
      </w:r>
      <w:proofErr w:type="gramStart"/>
      <w:r w:rsidRPr="00F51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это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форма правления при которой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глава государства — Президент РФ — избирается народом</w:t>
      </w:r>
      <w:r w:rsid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A7536" w:rsidRPr="00F51740" w:rsidRDefault="00AA7536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Президент РФ</w:t>
      </w:r>
      <w:r w:rsidRPr="00F51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глава государства</w:t>
      </w:r>
    </w:p>
    <w:p w:rsidR="00AA7536" w:rsidRPr="00F51740" w:rsidRDefault="00AA7536" w:rsidP="00F517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Парламент</w:t>
      </w:r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высший </w:t>
      </w:r>
      <w:r w:rsidR="00F51740"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законодательный государственный орган. </w:t>
      </w:r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Парламент России называется </w:t>
      </w:r>
      <w:r w:rsidRPr="00A01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Собрание</w:t>
      </w:r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>. Он состоит из 2х палат</w:t>
      </w:r>
      <w:proofErr w:type="gramStart"/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Совета Федерации </w:t>
      </w:r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01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Думы</w:t>
      </w:r>
      <w:r w:rsidRPr="00F51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7536" w:rsidRPr="00F51740" w:rsidRDefault="00AA7536" w:rsidP="00F5174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A01F0B">
        <w:rPr>
          <w:b/>
          <w:i/>
          <w:iCs/>
          <w:color w:val="000000" w:themeColor="text1"/>
        </w:rPr>
        <w:t xml:space="preserve">Правительство </w:t>
      </w:r>
      <w:r w:rsidRPr="00F51740">
        <w:rPr>
          <w:i/>
          <w:iCs/>
          <w:color w:val="000000" w:themeColor="text1"/>
        </w:rPr>
        <w:t xml:space="preserve">— </w:t>
      </w:r>
      <w:r w:rsidRPr="00CE005B">
        <w:rPr>
          <w:iCs/>
          <w:color w:val="000000" w:themeColor="text1"/>
        </w:rPr>
        <w:t>высший орган исполнительной власти, непосредственно осуществляющий управление страной</w:t>
      </w:r>
      <w:r w:rsidRPr="00F51740">
        <w:rPr>
          <w:i/>
          <w:iCs/>
          <w:color w:val="000000" w:themeColor="text1"/>
        </w:rPr>
        <w:t>.</w:t>
      </w:r>
    </w:p>
    <w:p w:rsidR="00F51740" w:rsidRPr="00F51740" w:rsidRDefault="00F51740" w:rsidP="00F5174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1F0B">
        <w:rPr>
          <w:b/>
          <w:color w:val="000000" w:themeColor="text1"/>
        </w:rPr>
        <w:t>Конституционный суд РФ</w:t>
      </w:r>
      <w:r w:rsidR="00A01F0B">
        <w:rPr>
          <w:b/>
          <w:color w:val="000000" w:themeColor="text1"/>
        </w:rPr>
        <w:t xml:space="preserve"> </w:t>
      </w:r>
      <w:r w:rsidRPr="00F51740">
        <w:rPr>
          <w:color w:val="000000" w:themeColor="text1"/>
        </w:rPr>
        <w:t>-  разрешает споры о соответствии Конституции РФ других законов.</w:t>
      </w:r>
    </w:p>
    <w:p w:rsidR="00F51740" w:rsidRPr="00F51740" w:rsidRDefault="00F51740" w:rsidP="00F5174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1F0B">
        <w:rPr>
          <w:b/>
          <w:color w:val="000000" w:themeColor="text1"/>
        </w:rPr>
        <w:t>Верховный суд РФ</w:t>
      </w:r>
      <w:r w:rsidRPr="00F51740">
        <w:rPr>
          <w:color w:val="000000" w:themeColor="text1"/>
        </w:rPr>
        <w:t xml:space="preserve"> -</w:t>
      </w:r>
      <w:r w:rsidR="00A01F0B">
        <w:rPr>
          <w:color w:val="000000" w:themeColor="text1"/>
        </w:rPr>
        <w:t xml:space="preserve"> </w:t>
      </w:r>
      <w:r w:rsidRPr="00F51740">
        <w:rPr>
          <w:color w:val="000000" w:themeColor="text1"/>
        </w:rPr>
        <w:t xml:space="preserve">возглавляет систему судов, которые разрешают гражданские, уголовные и административные дела. </w:t>
      </w:r>
    </w:p>
    <w:p w:rsidR="00AA7536" w:rsidRPr="00F51740" w:rsidRDefault="00AA7536" w:rsidP="00F517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7536" w:rsidRPr="004D76B8" w:rsidRDefault="004D76B8" w:rsidP="00F517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D76B8">
        <w:rPr>
          <w:rFonts w:ascii="Times New Roman" w:hAnsi="Times New Roman" w:cs="Times New Roman"/>
          <w:b/>
          <w:color w:val="000000" w:themeColor="text1"/>
        </w:rPr>
        <w:t>Подведём итоги</w:t>
      </w:r>
      <w:proofErr w:type="gramStart"/>
      <w:r w:rsidRPr="004D76B8">
        <w:rPr>
          <w:rFonts w:ascii="Times New Roman" w:hAnsi="Times New Roman" w:cs="Times New Roman"/>
          <w:b/>
          <w:color w:val="000000" w:themeColor="text1"/>
        </w:rPr>
        <w:t xml:space="preserve">  </w:t>
      </w:r>
      <w:r w:rsidRPr="004D76B8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4D76B8">
        <w:rPr>
          <w:rFonts w:ascii="Times New Roman" w:hAnsi="Times New Roman" w:cs="Times New Roman"/>
          <w:color w:val="000000" w:themeColor="text1"/>
        </w:rPr>
        <w:t xml:space="preserve">о Конституции РФ наша страна является федеративным, демократическим, правовым, светским, социальным государством, с республиканской формой правления. Все люди, живущие в Российской Федерации, равны в своих правах и защищаются государством. Россия — это республика, так как глава государства — Президент — выбирается гражданами.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D76B8">
        <w:rPr>
          <w:rFonts w:ascii="Times New Roman" w:hAnsi="Times New Roman" w:cs="Times New Roman"/>
          <w:color w:val="000000" w:themeColor="text1"/>
        </w:rPr>
        <w:t xml:space="preserve">Россия — это </w:t>
      </w:r>
      <w:r>
        <w:rPr>
          <w:rFonts w:ascii="Times New Roman" w:hAnsi="Times New Roman" w:cs="Times New Roman"/>
          <w:color w:val="000000" w:themeColor="text1"/>
        </w:rPr>
        <w:t>Ф</w:t>
      </w:r>
      <w:r w:rsidRPr="004D76B8">
        <w:rPr>
          <w:rFonts w:ascii="Times New Roman" w:hAnsi="Times New Roman" w:cs="Times New Roman"/>
          <w:color w:val="000000" w:themeColor="text1"/>
        </w:rPr>
        <w:t>едерация, т.е. она состоит из самостоятельных субъектов — республик, краёв, областей</w:t>
      </w:r>
      <w:r>
        <w:rPr>
          <w:rFonts w:ascii="Times New Roman" w:hAnsi="Times New Roman" w:cs="Times New Roman"/>
          <w:color w:val="000000" w:themeColor="text1"/>
        </w:rPr>
        <w:t>.</w:t>
      </w:r>
      <w:proofErr w:type="gramEnd"/>
    </w:p>
    <w:sectPr w:rsidR="00AA7536" w:rsidRPr="004D76B8" w:rsidSect="009C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86D"/>
    <w:rsid w:val="000A099C"/>
    <w:rsid w:val="000B3A46"/>
    <w:rsid w:val="000D408E"/>
    <w:rsid w:val="001772FA"/>
    <w:rsid w:val="0038086D"/>
    <w:rsid w:val="004031A4"/>
    <w:rsid w:val="00472634"/>
    <w:rsid w:val="004810A9"/>
    <w:rsid w:val="004D76B8"/>
    <w:rsid w:val="007D6C99"/>
    <w:rsid w:val="007E7532"/>
    <w:rsid w:val="009C6E24"/>
    <w:rsid w:val="00A01F0B"/>
    <w:rsid w:val="00A31311"/>
    <w:rsid w:val="00AA7536"/>
    <w:rsid w:val="00B6004D"/>
    <w:rsid w:val="00CE005B"/>
    <w:rsid w:val="00F51740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13</cp:revision>
  <dcterms:created xsi:type="dcterms:W3CDTF">2020-03-11T19:04:00Z</dcterms:created>
  <dcterms:modified xsi:type="dcterms:W3CDTF">2020-03-15T17:09:00Z</dcterms:modified>
</cp:coreProperties>
</file>