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>
    <v:background id="_x0000_s1025" o:bwmode="white" fillcolor="lime" o:targetscreensize="800,600">
      <v:fill color2="#6ff" focus="100%" type="gradientRadial">
        <o:fill v:ext="view" type="gradientCenter"/>
      </v:fill>
    </v:background>
  </w:background>
  <w:body>
    <w:p w:rsidR="00650990" w:rsidRPr="00650990" w:rsidRDefault="00650990" w:rsidP="00650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</w:t>
      </w:r>
    </w:p>
    <w:p w:rsidR="001A2057" w:rsidRPr="00EF5CA5" w:rsidRDefault="001A2057" w:rsidP="00650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Организация работы по экологическому воспитанию </w:t>
      </w:r>
    </w:p>
    <w:p w:rsidR="001A2057" w:rsidRPr="00EF5CA5" w:rsidRDefault="001A2057" w:rsidP="001A2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в ДОУ</w:t>
      </w:r>
    </w:p>
    <w:p w:rsidR="001A2057" w:rsidRPr="00EF5CA5" w:rsidRDefault="001A2057" w:rsidP="001A2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057" w:rsidRPr="001A2057" w:rsidRDefault="00650990" w:rsidP="001A2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1604009</wp:posOffset>
            </wp:positionV>
            <wp:extent cx="1466850" cy="2045127"/>
            <wp:effectExtent l="19050" t="0" r="0" b="0"/>
            <wp:wrapNone/>
            <wp:docPr id="2" name="Рисунок 140" descr="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хорошее в людях — из детства!</w:t>
      </w:r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истоки добра пробудить?</w:t>
      </w:r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Прикоснуться к природе всем сердцем:</w:t>
      </w:r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Удивиться, узнать, полюбить!</w:t>
      </w:r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земля расцветала,</w:t>
      </w:r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росли, как цветы, малыши,</w:t>
      </w:r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для них экология стала</w:t>
      </w:r>
      <w:proofErr w:type="gramStart"/>
      <w:r w:rsidR="001A2057" w:rsidRPr="00293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наукой, а частью души!</w:t>
      </w:r>
    </w:p>
    <w:p w:rsidR="001A2057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293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Экологическое воспитание —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воспитание нравственности, духовности, интеллекта.  Человек и природа —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 и проблема </w:t>
      </w:r>
      <w:proofErr w:type="spellStart"/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</w:t>
      </w:r>
    </w:p>
    <w:p w:rsidR="001A2057" w:rsidRDefault="00506B44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4923437</wp:posOffset>
            </wp:positionH>
            <wp:positionV relativeFrom="paragraph">
              <wp:posOffset>1637030</wp:posOffset>
            </wp:positionV>
            <wp:extent cx="1196622" cy="1219200"/>
            <wp:effectExtent l="19050" t="0" r="3528" b="0"/>
            <wp:wrapNone/>
            <wp:docPr id="3" name="Рисунок 164" descr="&amp;mcy;&amp;acy;&amp;kcy; &amp;icy; &amp;rcy;&amp;ocy;&amp;mcy;&amp;a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&amp;mcy;&amp;acy;&amp;kcy; &amp;icy; &amp;rcy;&amp;ocy;&amp;mcy;&amp;a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2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Веками человек был потребителем по отношению к природе: жил и пользовался её дарами, не задумываясь о последствиях. И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пришло время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 природу от её неоправданно варварского уничтожения и загрязнения, воспитывать в детях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  <w:r w:rsidR="00E4581A" w:rsidRPr="00E4581A">
        <w:rPr>
          <w:noProof/>
          <w:lang w:eastAsia="ru-RU"/>
        </w:rPr>
        <w:t xml:space="preserve"> </w:t>
      </w:r>
    </w:p>
    <w:p w:rsidR="001A2057" w:rsidRPr="00EF5CA5" w:rsidRDefault="001A2057" w:rsidP="001A2057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F5CA5">
        <w:rPr>
          <w:sz w:val="28"/>
          <w:szCs w:val="28"/>
        </w:rPr>
        <w:t>Детский сад является первым звеном с</w:t>
      </w:r>
      <w:r>
        <w:rPr>
          <w:sz w:val="28"/>
          <w:szCs w:val="28"/>
        </w:rPr>
        <w:t>истемы непрерывного образования.  В</w:t>
      </w:r>
      <w:r w:rsidRPr="00EF5CA5">
        <w:rPr>
          <w:sz w:val="28"/>
          <w:szCs w:val="28"/>
        </w:rPr>
        <w:t xml:space="preserve"> дошкольном детстве закладываются основы личности, в том числе позитивное отношение к природе, окружающему миру, поэтому перед нами – педагогами – встает задача формирования у детей с самого раннего возраста основ экологической культуры. Ребёнку необходимо с ранних лет объяснять, что любить природу – значит творить добро, заставлять задумываться над тем, чтобы наш Дом стал ещё краше и богаче.</w:t>
      </w:r>
    </w:p>
    <w:p w:rsidR="001A2057" w:rsidRPr="001A2057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«Рыбе - вода, птице - воздух, зверю - лес, степи, горы. А человеку нужна Родина. И охранять природу — значит охранять Родину».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шей с вами дальнейшей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гуманного отношения к природе (нравственное воспитание).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Задачи:</w:t>
      </w:r>
    </w:p>
    <w:p w:rsidR="001A2057" w:rsidRPr="00293AE8" w:rsidRDefault="001A2057" w:rsidP="00650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систему экологических знаний и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(интеллектуальное развитие)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057" w:rsidRPr="00293AE8" w:rsidRDefault="001A2057" w:rsidP="001A2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эстетические чувства (умения увидеть и прочувствовать красоту природы, восхититься ею, желания сохранить её).</w:t>
      </w:r>
    </w:p>
    <w:p w:rsidR="001A2057" w:rsidRPr="00293AE8" w:rsidRDefault="001A2057" w:rsidP="001A2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детей в посильной для них деятельности по уходу за растениями и животными, по охране и защите природы.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перед детьми красоту природы и научить увидеть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дело сложное. Для этого мы сами должны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жить в гармонии с природой, а дети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 подражать каждому нашему движению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очень наблюдательны и внимательны к словам воспитателя,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1A2057" w:rsidRPr="00293AE8" w:rsidRDefault="00E4581A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489585</wp:posOffset>
            </wp:positionV>
            <wp:extent cx="1152525" cy="1171575"/>
            <wp:effectExtent l="19050" t="0" r="9525" b="0"/>
            <wp:wrapNone/>
            <wp:docPr id="90" name="Рисунок 164" descr="&amp;mcy;&amp;acy;&amp;kcy; &amp;icy; &amp;rcy;&amp;ocy;&amp;mcy;&amp;a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&amp;mcy;&amp;acy;&amp;kcy; &amp;icy; &amp;rcy;&amp;ocy;&amp;mcy;&amp;a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важнейшим условием успешной реализации комплексного подхода явля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создание среды, в которой взрослый личным примером демонстрирует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правильное отношение к природе и активно, по мере своих возможностей, вместе с детьми участ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природоохранной деятельности.</w:t>
      </w:r>
      <w:r w:rsidRPr="00E4581A">
        <w:rPr>
          <w:noProof/>
          <w:lang w:eastAsia="ru-RU"/>
        </w:rPr>
        <w:t xml:space="preserve"> 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имеется природоведческая литература, пособия, схемы, таблицы, дидактические пособия,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 воспитанию дошкольников.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уппах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природы, которые знакомя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детей с комнатными растениями, условиями необходимыми для их роста и развития, для наблюдений и труда в природе. На территории детского сада имеется экологическая тропа с описанием природных объектов и речевым материалом к ним. Но с учётом возраста детей их правильнее называть экологическими тропинками. Экологическая тропинка выполняет познавательную, развивающую, эстетическую и оздоровительн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функцию. Создавая тропинку, надо стараться использовать как можно больше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объектов. В качестве видовых точек, прежде всего мы выбираем деревья, кустарники разных пород, разного возраста, разной формы. Также у нас есть муравьиные дорожки и их ходы, скопление солдатиков, небольшая полянка с лекарственными растениями: тысячелистник, ромашка и обитающие на нём разные насекомые: бабочки, божьи коровки, гусеницы,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одной, очень высокой сосне есть гнездо. Очень радую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цветущие растения на клумбах. О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подобраны так, что в течение сезона одни цветы сменяются другими. Здесь дети стараются позаботиться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цветах: рыхлят, поливают, полю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На примере сорняков можно объяснить многие биологические особенности растений, влияние человека на растительные сообщества.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Сравнивая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вытоптанные участки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вытоптанными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как изменяется растительный покров под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рассказать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поведения на прогулке, на отдыхе.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В разное время мы посещаем разные точки,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точку за прогулку. Одни и те же объекты можно посещать много раз, особенно в разные сезоны года. Если ознакомительная прогулка, можно посетить разные точки; если же мы преследуем конкретную цель (например, выяснить, кто обитает на пне), то ограничимся только одним объектом. На тропинке можно проводить наблюдения, игры, 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театрализованные занятия. Очень важно помнить об интегр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ированном подходе: на тропинке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наблюдать, рассматривать, обсуждать, анализировать и т. д., а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впечатления об увиденном дети затем выражают на занятиях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057" w:rsidRPr="004943B8" w:rsidRDefault="00506B44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382905</wp:posOffset>
            </wp:positionV>
            <wp:extent cx="1196975" cy="1219200"/>
            <wp:effectExtent l="19050" t="0" r="3175" b="0"/>
            <wp:wrapNone/>
            <wp:docPr id="4" name="Рисунок 164" descr="&amp;mcy;&amp;acy;&amp;kcy; &amp;icy; &amp;rcy;&amp;ocy;&amp;mcy;&amp;a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&amp;mcy;&amp;acy;&amp;kcy; &amp;icy; &amp;rcy;&amp;ocy;&amp;mcy;&amp;a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A2057" w:rsidRPr="00293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Экскурсии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основных видов занятий и особая форма организации работы по экологическому воспитанию, одна из очень трудоёмких и сложных форм обучения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экскурсиях дети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экскурсиям развивается наблюдательность, возникает интерес к природе. Красота природы, окружающая их, вызывает глубокие переживания, способствует развитию эстетических чувств.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лесу,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парке, в поле, можно собирать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разнообразный природный материал для последующих наблюдений и работ в группе, в уголке природы. 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Прогулки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широко используются для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воспитания детей. Д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 природы по сезонам (продолжительность дня, погода, изменения в жизни растений и животн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ых, труд людей). На прогулках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природным материалом (песок, вода, снег, листья, плоды). Для таких игр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на участке имеется такое оборудование, как песочницы, совочки, формочки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на прогулке дети знакомятся со свойствами песка, земли, глины, снега, льда, воды. 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знообразные игровые упражнения</w:t>
      </w:r>
      <w:r w:rsidRPr="00DD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узнавание деревьев,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кустарников, цветов,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по описанию», «Что, где растёт», «Узнай и назови», «Вершк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корешки», «Загадки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играть в игры с игрушками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приводимыми в движение ветром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игры дети могут определить силу и направление ветра, его контрастность.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установления причин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связей и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между предметами и явлениями надо стараться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как можно больше опытов. </w:t>
      </w:r>
      <w:r w:rsidRPr="00247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</w:t>
      </w:r>
      <w:r w:rsidR="00247727" w:rsidRPr="00247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247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7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использоваться художественная литература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Художественная литература о природе глубоко воздействует на чувства детей.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брать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литературу, рекомендованную программой детского сада. После чтения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проводят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беседу, задаю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вопросы. И если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вие, сопереживание,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радость, </w:t>
      </w:r>
      <w:r w:rsidRPr="00DD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подобранно правильно и </w:t>
      </w:r>
      <w:r w:rsidRPr="00DD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прочитанное затронуло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Pr="00DD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донести до детей смысл произведения.</w:t>
      </w:r>
    </w:p>
    <w:p w:rsidR="001A2057" w:rsidRPr="00293AE8" w:rsidRDefault="00506B44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635</wp:posOffset>
            </wp:positionV>
            <wp:extent cx="1196975" cy="1219200"/>
            <wp:effectExtent l="19050" t="0" r="3175" b="0"/>
            <wp:wrapNone/>
            <wp:docPr id="5" name="Рисунок 164" descr="&amp;mcy;&amp;acy;&amp;kcy; &amp;icy; &amp;rcy;&amp;ocy;&amp;mcy;&amp;a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&amp;mcy;&amp;acy;&amp;kcy; &amp;icy; &amp;rcy;&amp;ocy;&amp;mcy;&amp;a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проводить </w:t>
      </w:r>
      <w:r w:rsidR="001A2057" w:rsidRPr="00247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выставки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года»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провёл лето», «Листопад», «Зимушка- зима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«Весенние краски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и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конкурс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из природного материала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стараются дома привлечь родителей, бабушек, дедушек, сестёр и братишек в изготовление поделок. За совместную ра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боту, дети и родители должны получа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 и сюрпризы.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форм экологического воспитания являются </w:t>
      </w:r>
      <w:r w:rsidRPr="00FA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праздники и развлечения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включённость детей в переживание событий, в осознание экологических проблем, доступных пониманию детей. По ходу сюжета разыгрываемой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сказки, отдельного эпизода нужно стараться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:rsidR="001A2057" w:rsidRPr="00293AE8" w:rsidRDefault="001A2057" w:rsidP="00FA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вестись </w:t>
      </w:r>
      <w:r w:rsidRPr="005C36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</w:t>
      </w:r>
      <w:r w:rsidRPr="005C36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экологическому воспитанию с семьёй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опираясь на семью, только совместными усилиями мы можем решить главную 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человека с большой буквы, человека экологически грамотного. В работе с родителями по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логическому воспитанию детей используются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традиционные формы (родительские собрания, консультации, беседы), так и нетрадиционные (деловые игры, прямой телефон, круглый стол, дискуссии).</w:t>
      </w:r>
    </w:p>
    <w:p w:rsidR="001A2057" w:rsidRPr="00293AE8" w:rsidRDefault="001A2057" w:rsidP="00FA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работы с родителями является, например, круглый стол «Воспитание доброты к природе». Начать можно с прослушивания магнитофонной записи рассказов детей о своих питомцах. Для родителей, дети которых проявляют жестокость к животным, цель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навреди. Для родителей, дети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проявляют равнодушие, цель -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заинтересовать. Поэтому для каждой подгруппы родителей целесообразно организовать отдельную беседу.</w:t>
      </w:r>
    </w:p>
    <w:p w:rsidR="001A2057" w:rsidRPr="00293AE8" w:rsidRDefault="00FA2F91" w:rsidP="00FA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Ещё одна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работы с семьёй — </w:t>
      </w:r>
      <w:r w:rsidR="001A2057" w:rsidRPr="00FA2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педагогические ширмы</w:t>
      </w:r>
      <w:r w:rsidR="001A2057" w:rsidRPr="005C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родителям необходимо давать чёткие, конкретные, практические советы по узкой теме. Через ширмы </w:t>
      </w:r>
      <w:r w:rsidR="001A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знакомятся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народными приметами, но обязательно с заданием: почему так говорят?</w:t>
      </w:r>
    </w:p>
    <w:p w:rsidR="001A2057" w:rsidRPr="00293AE8" w:rsidRDefault="001A2057" w:rsidP="00FA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форму работы, как консультации, например «Использование художественной литературы </w:t>
      </w:r>
      <w:r w:rsidRPr="005C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tooltip="Экологическое воспитание дошкольников" w:history="1">
        <w:r w:rsidRPr="005C36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экологическом воспитании дошкольников</w:t>
        </w:r>
      </w:hyperlink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семье», можно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 с просмотра выставки книг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природе для детей. Можно показать родителям сценку, в которой сказочные персонажи расскажут о том, как надо вести себя в природе. После просмотра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побеседовать с родителями, дать конкретные советы, рекомендовать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 с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рисовки о природе, рассмотреть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иллюстрации о природе, посмотреть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 то телевизионные передачи и т. д.</w:t>
      </w:r>
    </w:p>
    <w:p w:rsidR="001A2057" w:rsidRPr="00293AE8" w:rsidRDefault="00506B44" w:rsidP="00FA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151765</wp:posOffset>
            </wp:positionV>
            <wp:extent cx="1196975" cy="1219200"/>
            <wp:effectExtent l="19050" t="0" r="3175" b="0"/>
            <wp:wrapNone/>
            <wp:docPr id="6" name="Рисунок 164" descr="&amp;mcy;&amp;acy;&amp;kcy; &amp;icy; &amp;rcy;&amp;ocy;&amp;mcy;&amp;a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&amp;mcy;&amp;acy;&amp;kcy; &amp;icy; &amp;rcy;&amp;ocy;&amp;mcy;&amp;a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2057"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1A2057" w:rsidRPr="00293AE8" w:rsidRDefault="001A2057" w:rsidP="001A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Проделанная работа, проводимая в системе, даст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результаты:</w:t>
      </w:r>
    </w:p>
    <w:p w:rsidR="001A2057" w:rsidRPr="00293AE8" w:rsidRDefault="001A2057" w:rsidP="001A2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сформируется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экологической культуры у детей;</w:t>
      </w:r>
    </w:p>
    <w:p w:rsidR="001A2057" w:rsidRPr="00293AE8" w:rsidRDefault="001A2057" w:rsidP="001A2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появится 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отношение к объектам и явлениям природы, экологическое мышление;</w:t>
      </w:r>
    </w:p>
    <w:p w:rsidR="001A2057" w:rsidRPr="00293AE8" w:rsidRDefault="001A2057" w:rsidP="001A2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практическим действиям по охране природы;</w:t>
      </w:r>
    </w:p>
    <w:p w:rsidR="001A2057" w:rsidRPr="00293AE8" w:rsidRDefault="001A2057" w:rsidP="001A2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развива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умстве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способности детей, умение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экспериментировать, анализировать, делать выводы;</w:t>
      </w:r>
    </w:p>
    <w:p w:rsidR="001A2057" w:rsidRPr="00FA2F91" w:rsidRDefault="001A2057" w:rsidP="001A2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детей </w:t>
      </w:r>
      <w:r w:rsidR="00FA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9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общаться с природой и отражать свои впечатления через различные виды деятельности.</w:t>
      </w:r>
    </w:p>
    <w:p w:rsidR="00FA2F91" w:rsidRDefault="00E4581A" w:rsidP="00FA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308610</wp:posOffset>
            </wp:positionV>
            <wp:extent cx="4572000" cy="2733675"/>
            <wp:effectExtent l="19050" t="0" r="0" b="0"/>
            <wp:wrapNone/>
            <wp:docPr id="293" name="Рисунок 293" descr="http://img-fotki.yandex.ru/get/6616/16969765.bf/0_6bb9b_820e668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img-fotki.yandex.ru/get/6616/16969765.bf/0_6bb9b_820e6682_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F91" w:rsidRPr="00FA2F91" w:rsidRDefault="00FA2F91" w:rsidP="00FA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E4461E" w:rsidRDefault="00E4581A">
      <w:r w:rsidRPr="00E4581A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4087495</wp:posOffset>
            </wp:positionV>
            <wp:extent cx="1781175" cy="1628775"/>
            <wp:effectExtent l="19050" t="0" r="9525" b="0"/>
            <wp:wrapNone/>
            <wp:docPr id="97" name="Рисунок 179" descr="http://img-fotki.yandex.ru/get/9310/16969765.1ba/0_87c19_f6ce0ad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img-fotki.yandex.ru/get/9310/16969765.1ba/0_87c19_f6ce0ada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4163695</wp:posOffset>
            </wp:positionV>
            <wp:extent cx="6867525" cy="2286000"/>
            <wp:effectExtent l="19050" t="0" r="9525" b="0"/>
            <wp:wrapNone/>
            <wp:docPr id="392" name="Рисунок 392" descr="http://img-fotki.yandex.ru/get/9349/16969765.196/0_7d88a_c74d270e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img-fotki.yandex.ru/get/9349/16969765.196/0_7d88a_c74d270e_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2325370</wp:posOffset>
            </wp:positionV>
            <wp:extent cx="1628775" cy="2238375"/>
            <wp:effectExtent l="19050" t="0" r="9525" b="0"/>
            <wp:wrapNone/>
            <wp:docPr id="192" name="Рисунок 128" descr="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461E" w:rsidSect="00650990">
      <w:pgSz w:w="11906" w:h="16838"/>
      <w:pgMar w:top="1134" w:right="850" w:bottom="1134" w:left="1701" w:header="708" w:footer="708" w:gutter="0"/>
      <w:pgBorders w:offsetFrom="page">
        <w:top w:val="thinThickSmallGap" w:sz="24" w:space="24" w:color="00FF00"/>
        <w:left w:val="thinThickSmallGap" w:sz="24" w:space="24" w:color="00FF00"/>
        <w:bottom w:val="thinThickSmallGap" w:sz="24" w:space="24" w:color="00FF00"/>
        <w:right w:val="thinThickSmallGap" w:sz="24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58C"/>
    <w:multiLevelType w:val="multilevel"/>
    <w:tmpl w:val="FE9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35A0F"/>
    <w:multiLevelType w:val="multilevel"/>
    <w:tmpl w:val="707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2057"/>
    <w:rsid w:val="001A2057"/>
    <w:rsid w:val="00247727"/>
    <w:rsid w:val="00506B44"/>
    <w:rsid w:val="00650990"/>
    <w:rsid w:val="00E4461E"/>
    <w:rsid w:val="00E4581A"/>
    <w:rsid w:val="00F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7"/>
  </w:style>
  <w:style w:type="paragraph" w:styleId="1">
    <w:name w:val="heading 1"/>
    <w:basedOn w:val="a"/>
    <w:link w:val="10"/>
    <w:uiPriority w:val="9"/>
    <w:qFormat/>
    <w:rsid w:val="001A2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A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pedsovet/ekologicheskoe-vospitanie-doshkolnikov-opyt-rabo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2017-02-16T09:48:00Z</dcterms:created>
  <dcterms:modified xsi:type="dcterms:W3CDTF">2017-02-16T09:52:00Z</dcterms:modified>
</cp:coreProperties>
</file>