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B" w:rsidRDefault="00AD461B" w:rsidP="00AD461B">
      <w:pPr>
        <w:contextualSpacing/>
        <w:rPr>
          <w:rFonts w:ascii="Times New Roman" w:hAnsi="Times New Roman"/>
          <w:b/>
        </w:rPr>
      </w:pPr>
    </w:p>
    <w:p w:rsidR="005B6DCE" w:rsidRDefault="005B6DCE" w:rsidP="00AD461B">
      <w:pPr>
        <w:contextualSpacing/>
        <w:rPr>
          <w:rFonts w:ascii="Times New Roman" w:hAnsi="Times New Roman"/>
          <w:b/>
        </w:rPr>
      </w:pPr>
    </w:p>
    <w:p w:rsidR="005B6DCE" w:rsidRPr="004A134A" w:rsidRDefault="005B6DCE" w:rsidP="00AD461B">
      <w:pPr>
        <w:contextualSpacing/>
        <w:rPr>
          <w:rFonts w:ascii="Times New Roman" w:hAnsi="Times New Roman"/>
          <w:b/>
        </w:rPr>
      </w:pPr>
    </w:p>
    <w:p w:rsidR="001D5485" w:rsidRDefault="001D5485" w:rsidP="001D5485">
      <w:pPr>
        <w:spacing w:after="0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D5485" w:rsidRDefault="001D5485" w:rsidP="001D5485">
      <w:pPr>
        <w:spacing w:after="0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плану внеурочной деятельности обучающихся 1 – 4 классов</w:t>
      </w:r>
    </w:p>
    <w:p w:rsidR="001D5485" w:rsidRDefault="00B442C0" w:rsidP="00B442C0">
      <w:pPr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42C0">
        <w:rPr>
          <w:rFonts w:ascii="Times New Roman" w:eastAsia="Times New Roman" w:hAnsi="Times New Roman" w:cs="Times New Roman"/>
          <w:b/>
          <w:sz w:val="28"/>
          <w:szCs w:val="28"/>
        </w:rPr>
        <w:t>МОУ «Средняя общеобразовательная школа с углубленным изучением отдельных предметов №38»</w:t>
      </w:r>
      <w:r w:rsidR="001769B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="00DC3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2022</w:t>
      </w:r>
      <w:r w:rsidR="001D5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31D9" w:rsidRDefault="003D4CE6" w:rsidP="00E53907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94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</w:t>
      </w:r>
      <w:r w:rsidRPr="00E94E2C">
        <w:rPr>
          <w:rFonts w:ascii="Times New Roman" w:hAnsi="Times New Roman" w:cs="Times New Roman"/>
          <w:sz w:val="28"/>
          <w:szCs w:val="28"/>
        </w:rPr>
        <w:t xml:space="preserve"> МОУ «Средняя общеобразовательная школа с углубленным изучением отдельных предметов №38» с помощью учебного плана</w:t>
      </w:r>
      <w:r w:rsidRPr="00E94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плана  внеурочной деятельности. </w:t>
      </w:r>
      <w:r w:rsidR="002031D9" w:rsidRPr="002031D9">
        <w:rPr>
          <w:rFonts w:ascii="Times New Roman" w:hAnsi="Times New Roman" w:cs="Times New Roman"/>
          <w:color w:val="222222"/>
          <w:sz w:val="28"/>
          <w:szCs w:val="28"/>
        </w:rPr>
        <w:t>Внеурочная деятельность является неотъемлемой и обязательной частью основной образовательной программы общего образования, позволяющей реализовать требования ФГОС в полной мере</w:t>
      </w:r>
      <w:r w:rsidR="002031D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A0A5F" w:rsidRDefault="003A0A5F" w:rsidP="003A0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0A5F" w:rsidRPr="003A0A5F" w:rsidRDefault="00E53907" w:rsidP="003A0A5F">
      <w:pPr>
        <w:pStyle w:val="a7"/>
        <w:rPr>
          <w:rFonts w:ascii="Times New Roman" w:hAnsi="Times New Roman" w:cs="Times New Roman"/>
          <w:sz w:val="28"/>
          <w:szCs w:val="28"/>
        </w:rPr>
      </w:pPr>
      <w:r w:rsidRPr="003A0A5F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формирования  плана </w:t>
      </w:r>
      <w:r w:rsidRPr="003A0A5F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="003A0A5F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3A0A5F">
        <w:rPr>
          <w:rFonts w:ascii="Times New Roman" w:hAnsi="Times New Roman" w:cs="Times New Roman"/>
          <w:sz w:val="28"/>
          <w:szCs w:val="28"/>
        </w:rPr>
        <w:t>тся</w:t>
      </w:r>
      <w:r w:rsidR="003A0A5F">
        <w:rPr>
          <w:rFonts w:ascii="Times New Roman" w:hAnsi="Times New Roman" w:cs="Times New Roman"/>
          <w:sz w:val="28"/>
          <w:szCs w:val="28"/>
        </w:rPr>
        <w:t>:</w:t>
      </w:r>
    </w:p>
    <w:p w:rsidR="003A0A5F" w:rsidRPr="003A0A5F" w:rsidRDefault="003A0A5F" w:rsidP="003A0A5F">
      <w:pPr>
        <w:pStyle w:val="a7"/>
        <w:rPr>
          <w:rFonts w:ascii="Times New Roman" w:hAnsi="Times New Roman" w:cs="Times New Roman"/>
          <w:sz w:val="28"/>
          <w:szCs w:val="28"/>
        </w:rPr>
      </w:pPr>
      <w:r w:rsidRPr="003A0A5F">
        <w:rPr>
          <w:rFonts w:ascii="Times New Roman" w:hAnsi="Times New Roman" w:cs="Times New Roman"/>
          <w:sz w:val="28"/>
          <w:szCs w:val="28"/>
        </w:rPr>
        <w:t xml:space="preserve">-   </w:t>
      </w:r>
      <w:r w:rsidR="00E53907" w:rsidRPr="003A0A5F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</w:t>
      </w:r>
      <w:r w:rsidRPr="003A0A5F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3A0A5F" w:rsidRPr="003A0A5F" w:rsidRDefault="003A0A5F" w:rsidP="003A0A5F">
      <w:pPr>
        <w:pStyle w:val="a7"/>
        <w:rPr>
          <w:rFonts w:ascii="Times New Roman" w:eastAsiaTheme="minorHAnsi" w:hAnsi="Times New Roman" w:cs="Times New Roman"/>
          <w:sz w:val="28"/>
          <w:szCs w:val="28"/>
        </w:rPr>
      </w:pPr>
      <w:r w:rsidRPr="003A0A5F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3A0A5F">
        <w:rPr>
          <w:rFonts w:ascii="Times New Roman" w:hAnsi="Times New Roman" w:cs="Times New Roman"/>
          <w:color w:val="222222"/>
          <w:sz w:val="28"/>
          <w:szCs w:val="28"/>
        </w:rPr>
        <w:t>Минобрнауки</w:t>
      </w:r>
      <w:proofErr w:type="spellEnd"/>
      <w:r w:rsidRPr="003A0A5F">
        <w:rPr>
          <w:rFonts w:ascii="Times New Roman" w:hAnsi="Times New Roman" w:cs="Times New Roman"/>
          <w:color w:val="222222"/>
          <w:sz w:val="28"/>
          <w:szCs w:val="28"/>
        </w:rPr>
        <w:t xml:space="preserve"> РФ от 18.08.2017 N 09-167  </w:t>
      </w:r>
      <w:r w:rsidRPr="003A0A5F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уточнению понятия </w:t>
      </w:r>
      <w:r w:rsidRPr="003A0A5F">
        <w:rPr>
          <w:rFonts w:ascii="Times New Roman" w:hAnsi="Times New Roman" w:cs="Times New Roman"/>
          <w:color w:val="222222"/>
          <w:sz w:val="28"/>
          <w:szCs w:val="28"/>
        </w:rPr>
        <w:t xml:space="preserve">и содержания </w:t>
      </w:r>
      <w:r w:rsidRPr="003A0A5F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в рамках реализации основных общеобразовательных программ</w:t>
      </w:r>
      <w:r w:rsidRPr="003A0A5F">
        <w:rPr>
          <w:rFonts w:ascii="Times New Roman" w:hAnsi="Times New Roman" w:cs="Times New Roman"/>
          <w:color w:val="222222"/>
          <w:sz w:val="28"/>
          <w:szCs w:val="28"/>
        </w:rPr>
        <w:t>, в том числе в части проектной  деятельности».</w:t>
      </w:r>
    </w:p>
    <w:p w:rsidR="00E53907" w:rsidRPr="003A0A5F" w:rsidRDefault="00E53907" w:rsidP="003A0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5712" w:rsidRDefault="00C03841" w:rsidP="00E53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Pr="00E94E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E94E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предметных).</w:t>
      </w:r>
    </w:p>
    <w:p w:rsidR="00C03841" w:rsidRPr="00E94E2C" w:rsidRDefault="00C15712" w:rsidP="00335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4E2C">
        <w:rPr>
          <w:rFonts w:ascii="Times New Roman" w:hAnsi="Times New Roman" w:cs="Times New Roman"/>
          <w:sz w:val="28"/>
          <w:szCs w:val="28"/>
        </w:rPr>
        <w:t xml:space="preserve">  Внеурочная деятельность планируется и организуется с </w:t>
      </w:r>
      <w:r w:rsidR="00E53907">
        <w:rPr>
          <w:rFonts w:ascii="Times New Roman" w:hAnsi="Times New Roman" w:cs="Times New Roman"/>
          <w:sz w:val="28"/>
          <w:szCs w:val="28"/>
        </w:rPr>
        <w:t>учетом индивидуальных особенностей и</w:t>
      </w:r>
      <w:r w:rsidRPr="00E94E2C">
        <w:rPr>
          <w:rFonts w:ascii="Times New Roman" w:hAnsi="Times New Roman" w:cs="Times New Roman"/>
          <w:sz w:val="28"/>
          <w:szCs w:val="28"/>
        </w:rPr>
        <w:t xml:space="preserve"> потребностей обучающихся и их родителей (законных представителей)</w:t>
      </w:r>
      <w:r w:rsidR="00E53907">
        <w:rPr>
          <w:rFonts w:ascii="Times New Roman" w:hAnsi="Times New Roman" w:cs="Times New Roman"/>
          <w:sz w:val="28"/>
          <w:szCs w:val="28"/>
        </w:rPr>
        <w:t>.</w:t>
      </w:r>
    </w:p>
    <w:p w:rsidR="00335D61" w:rsidRDefault="00335D61" w:rsidP="00B442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E2C">
        <w:rPr>
          <w:rFonts w:ascii="Times New Roman" w:hAnsi="Times New Roman" w:cs="Times New Roman"/>
          <w:sz w:val="28"/>
          <w:szCs w:val="28"/>
        </w:rPr>
        <w:t xml:space="preserve">Внеурочная деятельность  включается в образовательную программу школы в объёме 10 часов в неделю.   </w:t>
      </w:r>
      <w:r w:rsidR="00B442C0">
        <w:rPr>
          <w:rFonts w:ascii="Times New Roman" w:hAnsi="Times New Roman" w:cs="Times New Roman"/>
          <w:sz w:val="28"/>
          <w:szCs w:val="28"/>
        </w:rPr>
        <w:t>Объем внеурочной деятельности на уровне начального образования составляет 1350 часов за 4 года обучения.</w:t>
      </w:r>
    </w:p>
    <w:p w:rsidR="00B442C0" w:rsidRPr="00B442C0" w:rsidRDefault="00B442C0" w:rsidP="00B442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07" w:rsidRPr="003A0A5F" w:rsidRDefault="00335D61" w:rsidP="003A0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0A5F">
        <w:rPr>
          <w:rFonts w:ascii="Times New Roman" w:hAnsi="Times New Roman" w:cs="Times New Roman"/>
          <w:sz w:val="28"/>
          <w:szCs w:val="28"/>
        </w:rPr>
        <w:t xml:space="preserve">Распределение  часов внеурочной деятельности по годам </w:t>
      </w:r>
      <w:proofErr w:type="gramStart"/>
      <w:r w:rsidRPr="003A0A5F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335D61" w:rsidRPr="003A0A5F" w:rsidRDefault="00335D61" w:rsidP="003A0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0A5F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650"/>
        <w:gridCol w:w="1531"/>
        <w:gridCol w:w="1531"/>
        <w:gridCol w:w="1531"/>
        <w:gridCol w:w="1531"/>
      </w:tblGrid>
      <w:tr w:rsidR="00335D61" w:rsidRPr="00E94E2C" w:rsidTr="00FD058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335D61" w:rsidRPr="00E94E2C" w:rsidTr="00FD058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335D61" w:rsidRPr="00E94E2C" w:rsidTr="00FD0582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35D61" w:rsidRPr="00E94E2C" w:rsidTr="00FD0582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часов</w:t>
            </w:r>
          </w:p>
        </w:tc>
      </w:tr>
      <w:tr w:rsidR="00335D61" w:rsidRPr="00E94E2C" w:rsidTr="00FD0582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C03841"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 w:rsidR="00C03841"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61" w:rsidRPr="00E94E2C" w:rsidRDefault="00335D61" w:rsidP="0033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 часов</w:t>
            </w:r>
          </w:p>
        </w:tc>
      </w:tr>
    </w:tbl>
    <w:p w:rsidR="001D5485" w:rsidRPr="00E94E2C" w:rsidRDefault="001D5485" w:rsidP="003D4CE6">
      <w:pPr>
        <w:spacing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1C" w:rsidRDefault="00024D1C" w:rsidP="003A0A5F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D1C" w:rsidRDefault="00024D1C" w:rsidP="003A0A5F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D1C" w:rsidRDefault="00024D1C" w:rsidP="003A0A5F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D1C" w:rsidRDefault="00024D1C" w:rsidP="003A0A5F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07" w:rsidRDefault="000B538B" w:rsidP="003A0A5F">
      <w:pPr>
        <w:spacing w:after="0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2C0" w:rsidRPr="00E94E2C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B442C0" w:rsidRPr="00E94E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42C0" w:rsidRPr="00E94E2C">
        <w:rPr>
          <w:rFonts w:ascii="Times New Roman" w:hAnsi="Times New Roman" w:cs="Times New Roman"/>
          <w:sz w:val="28"/>
          <w:szCs w:val="28"/>
        </w:rPr>
        <w:t xml:space="preserve">. </w:t>
      </w:r>
      <w:r w:rsidR="001D5485" w:rsidRPr="00E94E2C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ФГОС НОО </w:t>
      </w:r>
      <w:proofErr w:type="gramStart"/>
      <w:r w:rsidR="001D5485" w:rsidRPr="00E94E2C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proofErr w:type="gramEnd"/>
      <w:r w:rsidR="001D5485" w:rsidRPr="00E94E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деятельностьв 1 – 4 классах в ОУ организуется во второй половине дня по следующим направлениям развития </w:t>
      </w:r>
    </w:p>
    <w:p w:rsidR="00B442C0" w:rsidRDefault="001D5485" w:rsidP="00E53907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E94E2C">
        <w:rPr>
          <w:rFonts w:ascii="Times New Roman" w:eastAsia="Times New Roman" w:hAnsi="Times New Roman" w:cs="Times New Roman"/>
          <w:sz w:val="28"/>
          <w:szCs w:val="28"/>
        </w:rPr>
        <w:t xml:space="preserve">личности: </w:t>
      </w:r>
      <w:proofErr w:type="gramStart"/>
      <w:r w:rsidRPr="00E94E2C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E94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4E2C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94E2C">
        <w:rPr>
          <w:rFonts w:ascii="Times New Roman" w:eastAsia="Times New Roman" w:hAnsi="Times New Roman" w:cs="Times New Roman"/>
          <w:sz w:val="28"/>
          <w:szCs w:val="28"/>
        </w:rPr>
        <w:t>, общекультурное,  спортивно-оздоровительное, социальное в формах, отличных от классно-урочной</w:t>
      </w:r>
      <w:r w:rsidR="00B44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85" w:rsidRPr="00E94E2C" w:rsidRDefault="00B442C0" w:rsidP="001D5485">
      <w:pPr>
        <w:spacing w:after="0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расчете общего объема часов на организацию внеурочной деятельности учитываются часы аудиторных занятий и часы, предусмотренные на проведение культурно-массовых мероприятий в образовательной организации (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>экскурсии,</w:t>
      </w:r>
      <w:r w:rsidR="00C1571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соревнования, посещение театров, музеев, библиотек и др.), а также часы, предусмотренные на организацию и проведение занятий по обучению учащихся игре «Шахматы».</w:t>
      </w:r>
    </w:p>
    <w:p w:rsidR="00C15712" w:rsidRDefault="00C15712" w:rsidP="00C1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2C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младших школьников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,в основном,  </w:t>
      </w:r>
      <w:r w:rsidRPr="00E94E2C">
        <w:rPr>
          <w:rFonts w:ascii="Times New Roman" w:hAnsi="Times New Roman" w:cs="Times New Roman"/>
          <w:sz w:val="28"/>
          <w:szCs w:val="28"/>
        </w:rPr>
        <w:t xml:space="preserve">собственные ресурсы: в ее </w:t>
      </w:r>
      <w:r w:rsidR="00E53907">
        <w:rPr>
          <w:rFonts w:ascii="Times New Roman" w:hAnsi="Times New Roman" w:cs="Times New Roman"/>
          <w:sz w:val="28"/>
          <w:szCs w:val="28"/>
        </w:rPr>
        <w:t xml:space="preserve">реализации принимают участие </w:t>
      </w:r>
      <w:r w:rsidRPr="00E94E2C">
        <w:rPr>
          <w:rFonts w:ascii="Times New Roman" w:hAnsi="Times New Roman" w:cs="Times New Roman"/>
          <w:sz w:val="28"/>
          <w:szCs w:val="28"/>
        </w:rPr>
        <w:t xml:space="preserve"> педагогические работники школы (учителя, педагог-организатор, педагог-психолог, логопед). Координирующую роль выполняет классный руководитель. Классный руководитель организует в классе образователь</w:t>
      </w:r>
      <w:r w:rsidR="00E53907">
        <w:rPr>
          <w:rFonts w:ascii="Times New Roman" w:hAnsi="Times New Roman" w:cs="Times New Roman"/>
          <w:sz w:val="28"/>
          <w:szCs w:val="28"/>
        </w:rPr>
        <w:t>ный процесс</w:t>
      </w:r>
      <w:r w:rsidRPr="00E94E2C">
        <w:rPr>
          <w:rFonts w:ascii="Times New Roman" w:hAnsi="Times New Roman" w:cs="Times New Roman"/>
          <w:sz w:val="28"/>
          <w:szCs w:val="28"/>
        </w:rPr>
        <w:t xml:space="preserve"> оптимальный для развития положительного потенциала личности обучающихся в рамках деятельности общешкольного коллектива; выстраивает систему отношений через разнообразные формы воспитывающей деятельности коллектива, в том числе, через органы самоуправления; организует социально значимую, творческую деятельность обучающихся. </w:t>
      </w:r>
    </w:p>
    <w:p w:rsidR="00A2424B" w:rsidRDefault="00A2424B" w:rsidP="003D4CE6">
      <w:pPr>
        <w:spacing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сетевого взаимодействия используются возможности организаций 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85" w:rsidRPr="00E94E2C" w:rsidRDefault="001D5485" w:rsidP="003D4CE6">
      <w:pPr>
        <w:spacing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2C">
        <w:rPr>
          <w:rFonts w:ascii="Times New Roman" w:eastAsia="Times New Roman" w:hAnsi="Times New Roman" w:cs="Times New Roman"/>
          <w:sz w:val="28"/>
          <w:szCs w:val="28"/>
        </w:rPr>
        <w:t>Все учащиеся 1 – 2  классов посещают группу продленного дня, что позволяет классным руководителям, руководителям кружков,  студи</w:t>
      </w:r>
      <w:r w:rsidR="003D4CE6" w:rsidRPr="00E94E2C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 ОУ доп</w:t>
      </w:r>
      <w:r w:rsidR="00C15712">
        <w:rPr>
          <w:rFonts w:ascii="Times New Roman" w:eastAsia="Times New Roman" w:hAnsi="Times New Roman" w:cs="Times New Roman"/>
          <w:sz w:val="28"/>
          <w:szCs w:val="28"/>
        </w:rPr>
        <w:t xml:space="preserve">олнительного </w:t>
      </w:r>
      <w:r w:rsidRPr="00B003C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B003C4" w:rsidRPr="00B003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03C4">
        <w:rPr>
          <w:rFonts w:ascii="Times New Roman" w:eastAsia="Times New Roman" w:hAnsi="Times New Roman" w:cs="Times New Roman"/>
          <w:sz w:val="28"/>
          <w:szCs w:val="28"/>
        </w:rPr>
        <w:t>Центр эстетического воспитания) реа</w:t>
      </w:r>
      <w:r w:rsidR="00C15712">
        <w:rPr>
          <w:rFonts w:ascii="Times New Roman" w:eastAsia="Times New Roman" w:hAnsi="Times New Roman" w:cs="Times New Roman"/>
          <w:sz w:val="28"/>
          <w:szCs w:val="28"/>
        </w:rPr>
        <w:t xml:space="preserve">лизовывать </w:t>
      </w:r>
      <w:r w:rsidRPr="00B003C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  <w:r w:rsidR="00C15712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 w:rsidRPr="00B003C4">
        <w:rPr>
          <w:rFonts w:ascii="Times New Roman" w:eastAsia="Times New Roman" w:hAnsi="Times New Roman" w:cs="Times New Roman"/>
          <w:sz w:val="28"/>
          <w:szCs w:val="28"/>
        </w:rPr>
        <w:t>через свои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 xml:space="preserve"> занятия. Занятия проводятс</w:t>
      </w:r>
      <w:r w:rsidR="003D4CE6" w:rsidRPr="00E94E2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53907">
        <w:rPr>
          <w:rFonts w:ascii="Times New Roman" w:eastAsia="Times New Roman" w:hAnsi="Times New Roman" w:cs="Times New Roman"/>
          <w:sz w:val="28"/>
          <w:szCs w:val="28"/>
        </w:rPr>
        <w:t xml:space="preserve">отдельно по </w:t>
      </w:r>
      <w:r w:rsidR="003D4CE6" w:rsidRPr="00E94E2C">
        <w:rPr>
          <w:rFonts w:ascii="Times New Roman" w:eastAsia="Times New Roman" w:hAnsi="Times New Roman" w:cs="Times New Roman"/>
          <w:sz w:val="28"/>
          <w:szCs w:val="28"/>
        </w:rPr>
        <w:t xml:space="preserve"> классам</w:t>
      </w:r>
      <w:r w:rsidRPr="00E94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24B" w:rsidRDefault="00A2424B" w:rsidP="00AE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Распределение часов внеурочной деятельности по направлениям ОУ  определяет самостоятельно.</w:t>
      </w:r>
    </w:p>
    <w:p w:rsidR="00CF290D" w:rsidRPr="00E94E2C" w:rsidRDefault="00335D61" w:rsidP="00AE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E94E2C">
        <w:rPr>
          <w:rFonts w:ascii="Times New Roman" w:hAnsi="Times New Roman" w:cs="Times New Roman"/>
          <w:bCs/>
          <w:noProof/>
          <w:sz w:val="28"/>
          <w:szCs w:val="28"/>
        </w:rPr>
        <w:t xml:space="preserve">Расписание занятий внеурочной деятельности составлено отдельно от расписания уроков. </w:t>
      </w:r>
    </w:p>
    <w:p w:rsidR="004D1D41" w:rsidRDefault="004D1D41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0B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F7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D1D41" w:rsidRDefault="004D1D41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D5485" w:rsidRPr="00E94E2C" w:rsidRDefault="001D5485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94E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План </w:t>
      </w:r>
    </w:p>
    <w:p w:rsidR="001D5485" w:rsidRPr="00E94E2C" w:rsidRDefault="001D5485" w:rsidP="001D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94E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внеурочной деятельности обучающихся </w:t>
      </w:r>
      <w:r w:rsidR="00E94E2C">
        <w:rPr>
          <w:rFonts w:ascii="Times New Roman" w:hAnsi="Times New Roman" w:cs="Times New Roman"/>
          <w:b/>
          <w:bCs/>
          <w:noProof/>
          <w:sz w:val="28"/>
          <w:szCs w:val="28"/>
        </w:rPr>
        <w:t>1-2 классов</w:t>
      </w:r>
    </w:p>
    <w:p w:rsidR="001D5485" w:rsidRPr="00E94E2C" w:rsidRDefault="001D5485" w:rsidP="001D54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111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1D5485" w:rsidRPr="00562E15" w:rsidTr="00562E15">
        <w:tc>
          <w:tcPr>
            <w:tcW w:w="1242" w:type="dxa"/>
            <w:vMerge w:val="restart"/>
            <w:hideMark/>
          </w:tcPr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</w:p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4111" w:type="dxa"/>
            <w:vMerge w:val="restart"/>
            <w:hideMark/>
          </w:tcPr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Форма организации</w:t>
            </w:r>
          </w:p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внеурочной деятельности</w:t>
            </w:r>
          </w:p>
          <w:p w:rsidR="001D5485" w:rsidRPr="00562E15" w:rsidRDefault="001D5485" w:rsidP="00C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10"/>
            <w:hideMark/>
          </w:tcPr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  <w:p w:rsidR="001D5485" w:rsidRPr="00562E15" w:rsidRDefault="001D548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(количество часов в неделю)</w:t>
            </w:r>
          </w:p>
        </w:tc>
      </w:tr>
      <w:tr w:rsidR="00562E15" w:rsidRPr="00562E15" w:rsidTr="00562E15">
        <w:tc>
          <w:tcPr>
            <w:tcW w:w="1242" w:type="dxa"/>
            <w:vMerge/>
            <w:hideMark/>
          </w:tcPr>
          <w:p w:rsidR="00562E15" w:rsidRPr="00562E15" w:rsidRDefault="00562E15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hideMark/>
          </w:tcPr>
          <w:p w:rsidR="00562E15" w:rsidRPr="00562E15" w:rsidRDefault="00562E15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562E15" w:rsidRPr="00562E15" w:rsidRDefault="00562E15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567" w:type="dxa"/>
            <w:hideMark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567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425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426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425" w:type="dxa"/>
            <w:hideMark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425" w:type="dxa"/>
          </w:tcPr>
          <w:p w:rsidR="00562E15" w:rsidRPr="00562E15" w:rsidRDefault="00562E15" w:rsidP="00FF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425" w:type="dxa"/>
          </w:tcPr>
          <w:p w:rsidR="00562E15" w:rsidRPr="00562E15" w:rsidRDefault="00562E1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15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</w:tr>
      <w:tr w:rsidR="001F2A96" w:rsidRPr="00562E15" w:rsidTr="00562E15">
        <w:trPr>
          <w:trHeight w:val="347"/>
        </w:trPr>
        <w:tc>
          <w:tcPr>
            <w:tcW w:w="1242" w:type="dxa"/>
            <w:vMerge w:val="restart"/>
            <w:hideMark/>
          </w:tcPr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Духовно-</w:t>
            </w:r>
          </w:p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нравственное</w:t>
            </w:r>
          </w:p>
        </w:tc>
        <w:tc>
          <w:tcPr>
            <w:tcW w:w="4111" w:type="dxa"/>
            <w:hideMark/>
          </w:tcPr>
          <w:p w:rsidR="001F2A96" w:rsidRPr="00562E15" w:rsidRDefault="001F2A96" w:rsidP="00E94E2C">
            <w:pPr>
              <w:ind w:firstLineChars="2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Мой родной край</w:t>
            </w:r>
          </w:p>
        </w:tc>
        <w:tc>
          <w:tcPr>
            <w:tcW w:w="567" w:type="dxa"/>
          </w:tcPr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</w:tcPr>
          <w:p w:rsidR="001F2A96" w:rsidRDefault="001F2A96"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</w:tcPr>
          <w:p w:rsidR="001F2A96" w:rsidRPr="00562E15" w:rsidRDefault="001F2A96" w:rsidP="00C5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</w:tcPr>
          <w:p w:rsidR="001F2A96" w:rsidRDefault="001F2A96" w:rsidP="00C57D94"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</w:tcPr>
          <w:p w:rsidR="001F2A96" w:rsidRDefault="001F2A96"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25" w:type="dxa"/>
          </w:tcPr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1F2A96" w:rsidRPr="00562E15" w:rsidRDefault="001F2A96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:rsidR="001F2A96" w:rsidRPr="00562E15" w:rsidRDefault="001F2A96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:rsidR="001F2A96" w:rsidRPr="00562E15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A2785" w:rsidRPr="00562E15" w:rsidTr="00562E15">
        <w:tc>
          <w:tcPr>
            <w:tcW w:w="1242" w:type="dxa"/>
            <w:vMerge/>
            <w:hideMark/>
          </w:tcPr>
          <w:p w:rsidR="008A2785" w:rsidRPr="00562E15" w:rsidRDefault="008A2785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A2785" w:rsidRPr="00562E15" w:rsidRDefault="008A2785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классного руководителя: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</w:p>
          <w:p w:rsidR="008A2785" w:rsidRPr="00562E15" w:rsidRDefault="008A2785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внеклассные мероприятия и классные часы, беседы, встречи с интересными людьми, др.</w:t>
            </w:r>
          </w:p>
          <w:p w:rsidR="008A2785" w:rsidRPr="00562E15" w:rsidRDefault="008A2785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в рамках деятельности воспитателя ГПД: 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r w:rsidRPr="00562E15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клубные часы</w:t>
            </w:r>
          </w:p>
          <w:p w:rsidR="008A2785" w:rsidRPr="00562E15" w:rsidRDefault="008A2785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детской организации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: тематические общешкольные мероприятия</w:t>
            </w:r>
          </w:p>
        </w:tc>
        <w:tc>
          <w:tcPr>
            <w:tcW w:w="567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</w:p>
          <w:p w:rsidR="008A2785" w:rsidRPr="00AD2680" w:rsidRDefault="008A2785" w:rsidP="006F7716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</w:tr>
      <w:tr w:rsidR="00562E15" w:rsidRPr="00562E15" w:rsidTr="00562E15">
        <w:trPr>
          <w:trHeight w:val="397"/>
        </w:trPr>
        <w:tc>
          <w:tcPr>
            <w:tcW w:w="1242" w:type="dxa"/>
            <w:vMerge w:val="restart"/>
          </w:tcPr>
          <w:p w:rsidR="00562E15" w:rsidRPr="00562E15" w:rsidRDefault="00562E1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Общеинтел-лектуальное</w:t>
            </w:r>
            <w:proofErr w:type="spellEnd"/>
          </w:p>
          <w:p w:rsidR="00562E15" w:rsidRPr="00562E15" w:rsidRDefault="00562E15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562E15" w:rsidRPr="00562E15" w:rsidRDefault="00B7716D" w:rsidP="0089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16D">
              <w:rPr>
                <w:rFonts w:ascii="Times New Roman" w:hAnsi="Times New Roman" w:cs="Times New Roman"/>
                <w:bCs/>
                <w:sz w:val="26"/>
                <w:szCs w:val="26"/>
              </w:rPr>
              <w:t>Умники и умницы</w:t>
            </w:r>
          </w:p>
        </w:tc>
        <w:tc>
          <w:tcPr>
            <w:tcW w:w="567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2E15" w:rsidRPr="00AD2680" w:rsidRDefault="00B7716D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2E15" w:rsidRPr="00AD2680" w:rsidRDefault="00B7716D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16D" w:rsidRPr="00562E15" w:rsidTr="00562E15">
        <w:trPr>
          <w:trHeight w:val="397"/>
        </w:trPr>
        <w:tc>
          <w:tcPr>
            <w:tcW w:w="1242" w:type="dxa"/>
            <w:vMerge/>
            <w:hideMark/>
          </w:tcPr>
          <w:p w:rsidR="00B7716D" w:rsidRPr="00562E15" w:rsidRDefault="00B7716D" w:rsidP="00894C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B7716D" w:rsidRPr="00562E15" w:rsidRDefault="00B7716D" w:rsidP="0004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Экономика</w:t>
            </w:r>
          </w:p>
        </w:tc>
        <w:tc>
          <w:tcPr>
            <w:tcW w:w="567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441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</w:tr>
      <w:tr w:rsidR="001F2A96" w:rsidRPr="00562E15" w:rsidTr="00562E15">
        <w:trPr>
          <w:trHeight w:val="397"/>
        </w:trPr>
        <w:tc>
          <w:tcPr>
            <w:tcW w:w="1242" w:type="dxa"/>
            <w:vMerge/>
            <w:hideMark/>
          </w:tcPr>
          <w:p w:rsidR="001F2A96" w:rsidRPr="00562E15" w:rsidRDefault="001F2A96" w:rsidP="00894C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1F2A96" w:rsidRPr="00562E15" w:rsidRDefault="001F2A96" w:rsidP="0004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Лего-творчество</w:t>
            </w:r>
            <w:proofErr w:type="spellEnd"/>
          </w:p>
        </w:tc>
        <w:tc>
          <w:tcPr>
            <w:tcW w:w="567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A96" w:rsidRPr="00AD2680" w:rsidRDefault="001F2A96" w:rsidP="000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16D" w:rsidRPr="00562E15" w:rsidTr="00562E15">
        <w:tc>
          <w:tcPr>
            <w:tcW w:w="1242" w:type="dxa"/>
            <w:vMerge/>
            <w:hideMark/>
          </w:tcPr>
          <w:p w:rsidR="00B7716D" w:rsidRPr="00562E15" w:rsidRDefault="00B7716D" w:rsidP="00894C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B7716D" w:rsidRPr="00562E15" w:rsidRDefault="00B7716D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классного руководителя: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викторины, предметные конкурсы, подгото</w:t>
            </w:r>
            <w:r w:rsidR="00F45FE7">
              <w:rPr>
                <w:rFonts w:ascii="Times New Roman" w:hAnsi="Times New Roman" w:cs="Times New Roman"/>
                <w:sz w:val="26"/>
                <w:szCs w:val="26"/>
              </w:rPr>
              <w:t>вка к олимпиадам,  защита проектов.</w:t>
            </w:r>
          </w:p>
          <w:p w:rsidR="00B7716D" w:rsidRPr="00562E15" w:rsidRDefault="00B7716D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в рамках деятельности воспитателя ГПД: 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развивающие игры.</w:t>
            </w:r>
          </w:p>
          <w:p w:rsidR="00B7716D" w:rsidRPr="00562E15" w:rsidRDefault="00B7716D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детской организации</w:t>
            </w:r>
            <w:r w:rsidRPr="00562E15">
              <w:rPr>
                <w:rFonts w:ascii="Times New Roman" w:hAnsi="Times New Roman" w:cs="Times New Roman"/>
                <w:sz w:val="26"/>
                <w:szCs w:val="26"/>
              </w:rPr>
              <w:t>: олимпиады, конкурсы, НПК, выставки</w:t>
            </w:r>
          </w:p>
        </w:tc>
        <w:tc>
          <w:tcPr>
            <w:tcW w:w="567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45AF" w:rsidRPr="00AD2680" w:rsidRDefault="00B745AF" w:rsidP="00080391">
            <w:pPr>
              <w:rPr>
                <w:sz w:val="24"/>
                <w:szCs w:val="24"/>
              </w:rPr>
            </w:pPr>
          </w:p>
          <w:p w:rsidR="00B7716D" w:rsidRPr="00AD2680" w:rsidRDefault="00B7716D" w:rsidP="00080391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</w:tr>
      <w:tr w:rsidR="008669FE" w:rsidRPr="00562E15" w:rsidTr="00562E15">
        <w:trPr>
          <w:trHeight w:val="397"/>
        </w:trPr>
        <w:tc>
          <w:tcPr>
            <w:tcW w:w="1242" w:type="dxa"/>
            <w:vMerge w:val="restart"/>
          </w:tcPr>
          <w:p w:rsidR="008669FE" w:rsidRPr="00562E15" w:rsidRDefault="000B538B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</w:t>
            </w:r>
            <w:r w:rsidR="008669FE" w:rsidRPr="00562E15">
              <w:rPr>
                <w:rFonts w:ascii="Times New Roman" w:hAnsi="Times New Roman" w:cs="Times New Roman"/>
                <w:sz w:val="26"/>
                <w:szCs w:val="26"/>
              </w:rPr>
              <w:t>турное</w:t>
            </w:r>
          </w:p>
          <w:p w:rsidR="008669FE" w:rsidRPr="00562E15" w:rsidRDefault="008669FE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69FE" w:rsidRPr="00562E15" w:rsidRDefault="008669FE" w:rsidP="0089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Танцевальная студия бальных танцев</w:t>
            </w:r>
          </w:p>
        </w:tc>
        <w:tc>
          <w:tcPr>
            <w:tcW w:w="567" w:type="dxa"/>
          </w:tcPr>
          <w:p w:rsidR="008669FE" w:rsidRPr="00562E15" w:rsidRDefault="008669FE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669FE" w:rsidRPr="00AD2680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B0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9FE" w:rsidRPr="00562E15" w:rsidTr="00562E15">
        <w:trPr>
          <w:trHeight w:val="397"/>
        </w:trPr>
        <w:tc>
          <w:tcPr>
            <w:tcW w:w="1242" w:type="dxa"/>
            <w:vMerge/>
            <w:hideMark/>
          </w:tcPr>
          <w:p w:rsidR="008669FE" w:rsidRPr="00562E15" w:rsidRDefault="008669FE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69FE" w:rsidRPr="00562E15" w:rsidRDefault="008669FE" w:rsidP="008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bCs/>
                <w:sz w:val="26"/>
                <w:szCs w:val="26"/>
              </w:rPr>
              <w:t>Танцевальная студия «Калейдоскоп»</w:t>
            </w:r>
          </w:p>
        </w:tc>
        <w:tc>
          <w:tcPr>
            <w:tcW w:w="567" w:type="dxa"/>
          </w:tcPr>
          <w:p w:rsidR="008669FE" w:rsidRPr="00562E15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669FE" w:rsidRPr="00AD2680" w:rsidRDefault="008669FE" w:rsidP="0081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Pr="00AD2680" w:rsidRDefault="008669FE" w:rsidP="0081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81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81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81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669FE" w:rsidRPr="00562E15" w:rsidTr="00562E15">
        <w:trPr>
          <w:trHeight w:val="397"/>
        </w:trPr>
        <w:tc>
          <w:tcPr>
            <w:tcW w:w="1242" w:type="dxa"/>
            <w:vMerge/>
            <w:hideMark/>
          </w:tcPr>
          <w:p w:rsidR="008669FE" w:rsidRPr="00562E15" w:rsidRDefault="008669FE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69FE" w:rsidRPr="00562E15" w:rsidRDefault="001F2A96" w:rsidP="002B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Волшебная </w:t>
            </w:r>
            <w:r w:rsidR="00B74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669FE" w:rsidRPr="00D920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кисточка</w:t>
            </w: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669FE" w:rsidRPr="00AD2680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9FE" w:rsidRPr="00562E15" w:rsidTr="00562E15">
        <w:trPr>
          <w:trHeight w:val="397"/>
        </w:trPr>
        <w:tc>
          <w:tcPr>
            <w:tcW w:w="1242" w:type="dxa"/>
            <w:vMerge/>
            <w:hideMark/>
          </w:tcPr>
          <w:p w:rsidR="008669FE" w:rsidRPr="00562E15" w:rsidRDefault="008669FE" w:rsidP="00894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69FE" w:rsidRPr="00562E15" w:rsidRDefault="008669FE" w:rsidP="002B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2E15">
              <w:rPr>
                <w:rFonts w:ascii="Times New Roman" w:hAnsi="Times New Roman" w:cs="Times New Roman"/>
                <w:bCs/>
                <w:sz w:val="26"/>
                <w:szCs w:val="26"/>
              </w:rPr>
              <w:t>Кружок «Волшебное творчество»</w:t>
            </w:r>
          </w:p>
        </w:tc>
        <w:tc>
          <w:tcPr>
            <w:tcW w:w="567" w:type="dxa"/>
          </w:tcPr>
          <w:p w:rsidR="008669FE" w:rsidRPr="00562E15" w:rsidRDefault="008669FE" w:rsidP="00E9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Pr="00AD2680" w:rsidRDefault="008669FE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E" w:rsidRDefault="00387218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F2534" w:rsidRDefault="007F2534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159" w:rsidRPr="00AD2680" w:rsidRDefault="00B80159" w:rsidP="002B0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669FE" w:rsidRPr="00AD2680" w:rsidRDefault="008669FE" w:rsidP="00C069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69FE" w:rsidRPr="00AD2680" w:rsidRDefault="008669FE" w:rsidP="00C069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8669FE" w:rsidRPr="00AD2680" w:rsidRDefault="008669FE" w:rsidP="00C069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69FE" w:rsidRPr="00AD2680" w:rsidRDefault="008669FE" w:rsidP="00C06927">
            <w:pPr>
              <w:rPr>
                <w:sz w:val="24"/>
                <w:szCs w:val="24"/>
              </w:rPr>
            </w:pPr>
            <w:r w:rsidRPr="00AD268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69FE" w:rsidRPr="00AD2680" w:rsidRDefault="008669FE" w:rsidP="00C06927">
            <w:pPr>
              <w:rPr>
                <w:sz w:val="24"/>
                <w:szCs w:val="24"/>
              </w:rPr>
            </w:pPr>
          </w:p>
        </w:tc>
      </w:tr>
    </w:tbl>
    <w:p w:rsidR="00E94E2C" w:rsidRPr="00E94E2C" w:rsidRDefault="001D5485" w:rsidP="001D5485">
      <w:pPr>
        <w:rPr>
          <w:sz w:val="28"/>
          <w:szCs w:val="28"/>
        </w:rPr>
      </w:pPr>
      <w:r w:rsidRPr="00E94E2C">
        <w:rPr>
          <w:sz w:val="28"/>
          <w:szCs w:val="28"/>
        </w:rPr>
        <w:br w:type="page"/>
      </w:r>
    </w:p>
    <w:tbl>
      <w:tblPr>
        <w:tblStyle w:val="a3"/>
        <w:tblW w:w="10688" w:type="dxa"/>
        <w:jc w:val="center"/>
        <w:tblLayout w:type="fixed"/>
        <w:tblLook w:val="04A0"/>
      </w:tblPr>
      <w:tblGrid>
        <w:gridCol w:w="1386"/>
        <w:gridCol w:w="3960"/>
        <w:gridCol w:w="567"/>
        <w:gridCol w:w="523"/>
        <w:gridCol w:w="469"/>
        <w:gridCol w:w="523"/>
        <w:gridCol w:w="469"/>
        <w:gridCol w:w="567"/>
        <w:gridCol w:w="567"/>
        <w:gridCol w:w="567"/>
        <w:gridCol w:w="567"/>
        <w:gridCol w:w="523"/>
      </w:tblGrid>
      <w:tr w:rsidR="009E3E79" w:rsidRPr="00D920D2" w:rsidTr="009E3E79">
        <w:trPr>
          <w:trHeight w:val="34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классного руководителя: 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библиотек, оформление выставок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работ, экскурсии в лес, прогулки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воспитателя ГПД: 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 детской организации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: общешкольные концерты, выставки.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E79" w:rsidRPr="00D920D2" w:rsidTr="009E3E79">
        <w:trPr>
          <w:trHeight w:val="397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оздорови-тельное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Будь здоров!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E79" w:rsidRPr="00D920D2" w:rsidTr="009E3E79">
        <w:trPr>
          <w:trHeight w:val="397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bCs/>
                <w:sz w:val="24"/>
                <w:szCs w:val="24"/>
              </w:rPr>
              <w:t>Мир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1F2A96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1F2A96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1F2A96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D92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E79" w:rsidRPr="00D920D2" w:rsidTr="009E3E79">
        <w:trPr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 классного руководителя: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игры,  беседы о здоровье, правилах поведения.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 воспитателя ГПД: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спортивные часы,прогулки и игры на свежемвоздухе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детской организации: 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соревнования, спортивные праздники.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Pr="00476548" w:rsidRDefault="009E3E79" w:rsidP="00FD0582">
            <w:r w:rsidRPr="00476548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/>
          <w:p w:rsidR="009E3E79" w:rsidRDefault="009E3E79" w:rsidP="00FD0582">
            <w:r w:rsidRPr="00476548">
              <w:t>1</w:t>
            </w:r>
          </w:p>
        </w:tc>
      </w:tr>
      <w:tr w:rsidR="009E3E79" w:rsidRPr="00D920D2" w:rsidTr="009E3E79">
        <w:trPr>
          <w:trHeight w:val="51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B516D8" w:rsidRDefault="009E3E79" w:rsidP="0089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16D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Животные-мои</w:t>
            </w:r>
            <w:proofErr w:type="gramEnd"/>
            <w:r w:rsidRPr="00B5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B516D8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B516D8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8669FE" w:rsidRDefault="009E3E79" w:rsidP="0089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516D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516D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516D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516D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79" w:rsidRPr="00B516D8" w:rsidRDefault="009E3E7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516D8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9E3E79" w:rsidRPr="00D920D2" w:rsidTr="009E3E79">
        <w:trPr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деятельностиклассного руководителя: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класса, уход за цветами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воспитателя ГПД: 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клубные часы.</w:t>
            </w:r>
          </w:p>
          <w:p w:rsidR="009E3E79" w:rsidRPr="00D920D2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 детской организации: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 xml:space="preserve"> акции «Помоги птицам», «Помощь ветеранам», «Шефские концерты»; Трудовой десант «Озеленение территории школы», сбор макулатуры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1F2A96" w:rsidP="00AC20B3"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9E3E79" w:rsidP="00AC20B3">
            <w:r w:rsidRPr="00476548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1F2A96" w:rsidP="00AC20B3">
            <w:r>
              <w:t>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9E3E79" w:rsidP="00AC20B3">
            <w:r w:rsidRPr="00476548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9E3E79" w:rsidP="00AC20B3">
            <w:r w:rsidRPr="0047654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Default="009E3E79" w:rsidP="00AC20B3"/>
          <w:p w:rsidR="009E3E79" w:rsidRPr="00476548" w:rsidRDefault="009E3E79" w:rsidP="00AC20B3">
            <w:r w:rsidRPr="00476548">
              <w:t>1</w:t>
            </w:r>
            <w: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/>
          <w:p w:rsidR="009E3E79" w:rsidRDefault="009E3E79"/>
          <w:p w:rsidR="009E3E79" w:rsidRDefault="009E3E79"/>
          <w:p w:rsidR="009E3E79" w:rsidRDefault="009E3E79"/>
          <w:p w:rsidR="009E3E79" w:rsidRDefault="009E3E79">
            <w:r w:rsidRPr="007D5711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/>
          <w:p w:rsidR="009E3E79" w:rsidRDefault="009E3E79"/>
          <w:p w:rsidR="009E3E79" w:rsidRDefault="009E3E79"/>
          <w:p w:rsidR="009E3E79" w:rsidRDefault="009E3E79"/>
          <w:p w:rsidR="009E3E79" w:rsidRDefault="009E3E79">
            <w:r w:rsidRPr="007D5711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/>
          <w:p w:rsidR="009E3E79" w:rsidRDefault="009E3E79"/>
          <w:p w:rsidR="009E3E79" w:rsidRDefault="009E3E79"/>
          <w:p w:rsidR="009E3E79" w:rsidRDefault="009E3E79"/>
          <w:p w:rsidR="009E3E79" w:rsidRDefault="009E3E79">
            <w:r w:rsidRPr="007D5711">
              <w:t>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/>
          <w:p w:rsidR="009E3E79" w:rsidRDefault="009E3E79"/>
          <w:p w:rsidR="009E3E79" w:rsidRDefault="009E3E79"/>
          <w:p w:rsidR="009E3E79" w:rsidRDefault="009E3E79"/>
          <w:p w:rsidR="009E3E79" w:rsidRDefault="009E3E79">
            <w:r w:rsidRPr="007D5711">
              <w:t>1</w:t>
            </w:r>
            <w:r w:rsidR="00BD55ED">
              <w:t>,5</w:t>
            </w:r>
          </w:p>
        </w:tc>
      </w:tr>
      <w:tr w:rsidR="009E3E79" w:rsidRPr="00D920D2" w:rsidTr="009E3E7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Pr="00D920D2" w:rsidRDefault="009E3E79" w:rsidP="0089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9" w:rsidRDefault="009E3E79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 </w:t>
            </w:r>
            <w:r w:rsidR="00602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 в неделю</w:t>
            </w:r>
          </w:p>
          <w:p w:rsidR="00602D51" w:rsidRPr="00D920D2" w:rsidRDefault="00602D51" w:rsidP="00894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 w:rsidP="00AC20B3"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9" w:rsidRDefault="009E3E79">
            <w:r w:rsidRPr="007C7FF0">
              <w:t>10</w:t>
            </w:r>
          </w:p>
        </w:tc>
      </w:tr>
    </w:tbl>
    <w:p w:rsidR="00D920D2" w:rsidRP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P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P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P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P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Default="00D920D2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516D8" w:rsidRDefault="00B516D8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D920D2" w:rsidRPr="00D920D2" w:rsidRDefault="00D920D2" w:rsidP="004D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E94E2C" w:rsidRPr="00E94E2C" w:rsidRDefault="00E94E2C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94E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План </w:t>
      </w:r>
    </w:p>
    <w:p w:rsidR="00E94E2C" w:rsidRPr="00E94E2C" w:rsidRDefault="00E94E2C" w:rsidP="00E9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94E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внеурочной деятельности обучающихся </w:t>
      </w:r>
      <w:r w:rsidR="004D1D41">
        <w:rPr>
          <w:rFonts w:ascii="Times New Roman" w:hAnsi="Times New Roman" w:cs="Times New Roman"/>
          <w:b/>
          <w:bCs/>
          <w:noProof/>
          <w:sz w:val="28"/>
          <w:szCs w:val="28"/>
        </w:rPr>
        <w:t>3-4 классов</w:t>
      </w:r>
    </w:p>
    <w:p w:rsidR="00E94E2C" w:rsidRPr="00E94E2C" w:rsidRDefault="00E94E2C" w:rsidP="00E94E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10600" w:type="dxa"/>
        <w:jc w:val="center"/>
        <w:tblLayout w:type="fixed"/>
        <w:tblLook w:val="04A0"/>
      </w:tblPr>
      <w:tblGrid>
        <w:gridCol w:w="1191"/>
        <w:gridCol w:w="4252"/>
        <w:gridCol w:w="567"/>
        <w:gridCol w:w="567"/>
        <w:gridCol w:w="567"/>
        <w:gridCol w:w="567"/>
        <w:gridCol w:w="567"/>
        <w:gridCol w:w="567"/>
        <w:gridCol w:w="567"/>
        <w:gridCol w:w="567"/>
        <w:gridCol w:w="621"/>
      </w:tblGrid>
      <w:tr w:rsidR="00E94E2C" w:rsidRPr="004D1D41" w:rsidTr="004D1D4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</w:p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Форма организации</w:t>
            </w:r>
          </w:p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внеурочной деятельности</w:t>
            </w:r>
          </w:p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(кружки, студии, секции и др.)</w:t>
            </w:r>
          </w:p>
        </w:tc>
        <w:tc>
          <w:tcPr>
            <w:tcW w:w="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  <w:p w:rsidR="00E94E2C" w:rsidRPr="004D1D41" w:rsidRDefault="00E94E2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(количество часов в неделю)</w:t>
            </w:r>
          </w:p>
        </w:tc>
      </w:tr>
      <w:tr w:rsidR="004D1D41" w:rsidRPr="004D1D41" w:rsidTr="008314DA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4д</w:t>
            </w:r>
          </w:p>
        </w:tc>
      </w:tr>
      <w:tr w:rsidR="00BF2034" w:rsidRPr="004D1D41" w:rsidTr="00BF2034">
        <w:trPr>
          <w:trHeight w:val="579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Духовно-</w:t>
            </w:r>
          </w:p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нравственное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034" w:rsidRPr="00CE3CB2" w:rsidRDefault="00BF2034" w:rsidP="00FD0582">
            <w:pPr>
              <w:ind w:firstLineChars="2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E3CB2">
              <w:rPr>
                <w:rFonts w:ascii="Times New Roman" w:hAnsi="Times New Roman" w:cs="Times New Roman"/>
                <w:sz w:val="26"/>
                <w:szCs w:val="26"/>
              </w:rPr>
              <w:t>Гражданское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CE3CB2" w:rsidRDefault="00BF2034" w:rsidP="0083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 w:rsidP="00FD0582">
            <w:pPr>
              <w:autoSpaceDE w:val="0"/>
              <w:autoSpaceDN w:val="0"/>
              <w:adjustRightInd w:val="0"/>
              <w:jc w:val="center"/>
            </w:pPr>
            <w:r w:rsidRPr="00CE3CB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34" w:rsidRPr="00CE3CB2" w:rsidRDefault="00BF2034"/>
        </w:tc>
      </w:tr>
      <w:tr w:rsidR="007F394A" w:rsidRPr="004D1D41" w:rsidTr="00BF2034">
        <w:trPr>
          <w:trHeight w:val="579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4A" w:rsidRPr="004D1D41" w:rsidRDefault="007F394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94A" w:rsidRPr="00CE3CB2" w:rsidRDefault="007F394A" w:rsidP="00FD0582">
            <w:pPr>
              <w:ind w:firstLineChars="2"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4A" w:rsidRPr="00CE3CB2" w:rsidRDefault="007F394A" w:rsidP="0083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4A" w:rsidRPr="00CE3CB2" w:rsidRDefault="007F394A"/>
        </w:tc>
      </w:tr>
      <w:tr w:rsidR="002461D9" w:rsidRPr="004D1D41" w:rsidTr="008314DA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D9" w:rsidRPr="004D1D41" w:rsidRDefault="002461D9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классного руководителя:</w:t>
            </w: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</w:p>
          <w:p w:rsidR="002461D9" w:rsidRPr="004D1D41" w:rsidRDefault="002461D9" w:rsidP="00FD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внеклассные мероприятия и классные часы, беседы, встречи с интересными людьми, др.</w:t>
            </w:r>
          </w:p>
          <w:p w:rsidR="002461D9" w:rsidRPr="004D1D41" w:rsidRDefault="002461D9" w:rsidP="00FD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детской организации</w:t>
            </w: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: тематические общешкольные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D9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61D9" w:rsidRDefault="002461D9">
            <w:r w:rsidRPr="00D61D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Общеинтел-лектуальное</w:t>
            </w:r>
            <w:proofErr w:type="spellEnd"/>
          </w:p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CE3CB2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CE3CB2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314DA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Олимпиадный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CE3CB2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BF2034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Умники и умницы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CE3CB2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BF2034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Занимательный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CE3CB2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7F394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7F394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14DA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A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 xml:space="preserve">Калейдоскоп знаний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4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8314DA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F2034" w:rsidRPr="004D1D41" w:rsidTr="005A011D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34" w:rsidRPr="004D1D41" w:rsidRDefault="00BF2034" w:rsidP="00FD0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классного руководителя:</w:t>
            </w: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викторины, предметные конкурсы, подготовка и защита проектов, дни науки</w:t>
            </w:r>
          </w:p>
          <w:p w:rsidR="00BF2034" w:rsidRPr="004D1D41" w:rsidRDefault="00BF2034" w:rsidP="00FD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рамках деятельности детской организации</w:t>
            </w:r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: олимпиады, конкурсы, НПК,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2034" w:rsidRDefault="00BF2034">
            <w:r w:rsidRPr="00AA7C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F2034" w:rsidRPr="004D1D41" w:rsidTr="00076C90">
        <w:trPr>
          <w:trHeight w:val="80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1D41">
              <w:rPr>
                <w:rFonts w:ascii="Times New Roman" w:hAnsi="Times New Roman" w:cs="Times New Roman"/>
                <w:sz w:val="26"/>
                <w:szCs w:val="26"/>
              </w:rPr>
              <w:t>Общекуль-турное</w:t>
            </w:r>
            <w:proofErr w:type="spellEnd"/>
            <w:proofErr w:type="gramEnd"/>
          </w:p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D41">
              <w:rPr>
                <w:rFonts w:ascii="Times New Roman" w:hAnsi="Times New Roman" w:cs="Times New Roman"/>
                <w:bCs/>
                <w:sz w:val="26"/>
                <w:szCs w:val="26"/>
              </w:rPr>
              <w:t>Танцевальная студия «Калейдоскоп»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4D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4D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4D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4D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34" w:rsidRPr="004D1D41" w:rsidRDefault="00BF2034" w:rsidP="004D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1D41" w:rsidRPr="004D1D41" w:rsidTr="008314DA">
        <w:trPr>
          <w:trHeight w:val="397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4D1D41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1" w:rsidRPr="004D1D41" w:rsidRDefault="00BF2034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F2034">
              <w:rPr>
                <w:rFonts w:ascii="Times New Roman" w:hAnsi="Times New Roman" w:cs="Times New Roman"/>
                <w:bCs/>
                <w:sz w:val="26"/>
                <w:szCs w:val="26"/>
              </w:rPr>
              <w:t>Бальные танцы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02160C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1" w:rsidRPr="004D1D41" w:rsidRDefault="004D1D41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0783" w:rsidRPr="004D1D41" w:rsidTr="0002160C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D920D2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8C0783" w:rsidRPr="004D1D41" w:rsidRDefault="008C0783" w:rsidP="0082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оздорови-тельное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Будь здоров!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7F394A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7F394A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C0783" w:rsidRPr="004D1D41" w:rsidTr="00077F97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4D1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D920D2" w:rsidRDefault="008C0783" w:rsidP="008C0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</w:t>
            </w: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классного руководителя: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8C0783" w:rsidRPr="00D920D2" w:rsidRDefault="008C0783" w:rsidP="008C0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игры,  беседы о здоровье, правилах поведения.</w:t>
            </w:r>
          </w:p>
          <w:p w:rsidR="008C0783" w:rsidRPr="004D1D41" w:rsidRDefault="008C0783" w:rsidP="008C0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деятельности детской организации: 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соревнования, спортивные праздники.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83" w:rsidRPr="004D1D41" w:rsidRDefault="008C0783" w:rsidP="008C0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783" w:rsidRDefault="008C0783">
            <w:r w:rsidRPr="006476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461D9" w:rsidRPr="004D1D41" w:rsidTr="0030569B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D920D2" w:rsidRDefault="002461D9" w:rsidP="008C0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в рамках </w:t>
            </w:r>
            <w:proofErr w:type="spellStart"/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деятельностиклассногоруководителя: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Pr="00D920D2">
              <w:rPr>
                <w:rFonts w:ascii="Times New Roman" w:hAnsi="Times New Roman" w:cs="Times New Roman"/>
                <w:sz w:val="24"/>
                <w:szCs w:val="24"/>
              </w:rPr>
              <w:t xml:space="preserve"> класса, уход за цветами</w:t>
            </w:r>
          </w:p>
          <w:p w:rsidR="002461D9" w:rsidRPr="004D1D41" w:rsidRDefault="002461D9" w:rsidP="008C0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рамках деятельности детской организации:</w:t>
            </w:r>
            <w:r w:rsidRPr="00D920D2">
              <w:rPr>
                <w:rFonts w:ascii="Times New Roman" w:hAnsi="Times New Roman" w:cs="Times New Roman"/>
                <w:sz w:val="24"/>
                <w:szCs w:val="24"/>
              </w:rPr>
              <w:t xml:space="preserve"> акции «Помоги птицам», «Помощь ветеранам», «Шефские концерты»; Трудовой десант «Озеленение территории школы», сбор макулатуры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24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9" w:rsidRDefault="002461D9">
            <w:r w:rsidRPr="00C154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2461D9" w:rsidRPr="004D1D41" w:rsidTr="00BF2034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Default="002461D9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 3-4 классы</w:t>
            </w:r>
          </w:p>
          <w:p w:rsidR="006F09E9" w:rsidRPr="004D1D41" w:rsidRDefault="006F09E9" w:rsidP="00F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9" w:rsidRPr="004D1D41" w:rsidRDefault="002461D9" w:rsidP="00F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</w:tbl>
    <w:p w:rsidR="00E94E2C" w:rsidRPr="00E94E2C" w:rsidRDefault="00E94E2C" w:rsidP="00E94E2C">
      <w:pPr>
        <w:rPr>
          <w:sz w:val="28"/>
          <w:szCs w:val="28"/>
        </w:rPr>
      </w:pPr>
      <w:r w:rsidRPr="00E94E2C">
        <w:rPr>
          <w:sz w:val="28"/>
          <w:szCs w:val="28"/>
        </w:rPr>
        <w:br w:type="page"/>
      </w:r>
    </w:p>
    <w:sectPr w:rsidR="00E94E2C" w:rsidRPr="00E94E2C" w:rsidSect="00AD46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70"/>
    <w:multiLevelType w:val="hybridMultilevel"/>
    <w:tmpl w:val="FA683272"/>
    <w:lvl w:ilvl="0" w:tplc="A61282E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2F55A2B"/>
    <w:multiLevelType w:val="hybridMultilevel"/>
    <w:tmpl w:val="DAAC96E6"/>
    <w:lvl w:ilvl="0" w:tplc="75E8EA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6FED"/>
    <w:multiLevelType w:val="hybridMultilevel"/>
    <w:tmpl w:val="D80024FA"/>
    <w:lvl w:ilvl="0" w:tplc="08D2BCD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797E"/>
    <w:multiLevelType w:val="multilevel"/>
    <w:tmpl w:val="6E52D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61B"/>
    <w:rsid w:val="000128F5"/>
    <w:rsid w:val="0002160C"/>
    <w:rsid w:val="00024D1C"/>
    <w:rsid w:val="000876EC"/>
    <w:rsid w:val="000B538B"/>
    <w:rsid w:val="00140740"/>
    <w:rsid w:val="001769B9"/>
    <w:rsid w:val="001D5485"/>
    <w:rsid w:val="001F2A96"/>
    <w:rsid w:val="002031D9"/>
    <w:rsid w:val="00231D2B"/>
    <w:rsid w:val="002461D9"/>
    <w:rsid w:val="002D04DB"/>
    <w:rsid w:val="00335D61"/>
    <w:rsid w:val="00363703"/>
    <w:rsid w:val="00387218"/>
    <w:rsid w:val="003A0A5F"/>
    <w:rsid w:val="003B7555"/>
    <w:rsid w:val="003D4CE6"/>
    <w:rsid w:val="004D1D41"/>
    <w:rsid w:val="00557C6B"/>
    <w:rsid w:val="00562E15"/>
    <w:rsid w:val="00584A2C"/>
    <w:rsid w:val="005B6DCE"/>
    <w:rsid w:val="005C303D"/>
    <w:rsid w:val="00602D51"/>
    <w:rsid w:val="00612DE2"/>
    <w:rsid w:val="006F09E9"/>
    <w:rsid w:val="006F1105"/>
    <w:rsid w:val="007136D9"/>
    <w:rsid w:val="007F2534"/>
    <w:rsid w:val="007F394A"/>
    <w:rsid w:val="008314DA"/>
    <w:rsid w:val="0084447C"/>
    <w:rsid w:val="008669FE"/>
    <w:rsid w:val="008A1E79"/>
    <w:rsid w:val="008A2785"/>
    <w:rsid w:val="008C0783"/>
    <w:rsid w:val="008D6403"/>
    <w:rsid w:val="00952CDF"/>
    <w:rsid w:val="009E3E79"/>
    <w:rsid w:val="00A2424B"/>
    <w:rsid w:val="00A364D9"/>
    <w:rsid w:val="00A85471"/>
    <w:rsid w:val="00AD2680"/>
    <w:rsid w:val="00AD461B"/>
    <w:rsid w:val="00AE065A"/>
    <w:rsid w:val="00B003C4"/>
    <w:rsid w:val="00B030A4"/>
    <w:rsid w:val="00B1399A"/>
    <w:rsid w:val="00B442C0"/>
    <w:rsid w:val="00B516D8"/>
    <w:rsid w:val="00B745AF"/>
    <w:rsid w:val="00B76622"/>
    <w:rsid w:val="00B7716D"/>
    <w:rsid w:val="00B80159"/>
    <w:rsid w:val="00B90BB8"/>
    <w:rsid w:val="00BD55ED"/>
    <w:rsid w:val="00BF2034"/>
    <w:rsid w:val="00C03841"/>
    <w:rsid w:val="00C15712"/>
    <w:rsid w:val="00CA28F2"/>
    <w:rsid w:val="00CE3CB2"/>
    <w:rsid w:val="00CF290D"/>
    <w:rsid w:val="00D34E62"/>
    <w:rsid w:val="00D47635"/>
    <w:rsid w:val="00D56D90"/>
    <w:rsid w:val="00D920D2"/>
    <w:rsid w:val="00DC3CBC"/>
    <w:rsid w:val="00E53907"/>
    <w:rsid w:val="00E93DAD"/>
    <w:rsid w:val="00E94E2C"/>
    <w:rsid w:val="00EB08E9"/>
    <w:rsid w:val="00EE1566"/>
    <w:rsid w:val="00F4396C"/>
    <w:rsid w:val="00F45FE7"/>
    <w:rsid w:val="00F71781"/>
    <w:rsid w:val="00FF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62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34E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4E62"/>
    <w:rPr>
      <w:rFonts w:eastAsiaTheme="minorEastAsia"/>
      <w:lang w:eastAsia="ru-RU"/>
    </w:rPr>
  </w:style>
  <w:style w:type="paragraph" w:customStyle="1" w:styleId="Default">
    <w:name w:val="Default"/>
    <w:rsid w:val="00D3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53907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62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34E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4E62"/>
    <w:rPr>
      <w:rFonts w:eastAsiaTheme="minorEastAsia"/>
      <w:lang w:eastAsia="ru-RU"/>
    </w:rPr>
  </w:style>
  <w:style w:type="paragraph" w:customStyle="1" w:styleId="Default">
    <w:name w:val="Default"/>
    <w:rsid w:val="00D3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7481-959F-4DF6-AE2C-B594C651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Грызакина</dc:creator>
  <cp:lastModifiedBy>Завуч</cp:lastModifiedBy>
  <cp:revision>65</cp:revision>
  <cp:lastPrinted>2021-09-13T13:44:00Z</cp:lastPrinted>
  <dcterms:created xsi:type="dcterms:W3CDTF">2021-09-07T19:56:00Z</dcterms:created>
  <dcterms:modified xsi:type="dcterms:W3CDTF">2021-09-27T12:55:00Z</dcterms:modified>
</cp:coreProperties>
</file>