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9F" w:rsidRPr="00F64B9F" w:rsidRDefault="00F64B9F" w:rsidP="000D25AC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4B9F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0D25AC" w:rsidRPr="00F64B9F" w:rsidRDefault="00F64B9F" w:rsidP="000D25AC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4B9F">
        <w:rPr>
          <w:rFonts w:ascii="Times New Roman" w:hAnsi="Times New Roman" w:cs="Times New Roman"/>
          <w:b/>
          <w:sz w:val="24"/>
          <w:szCs w:val="28"/>
        </w:rPr>
        <w:t>«</w:t>
      </w:r>
      <w:r w:rsidR="000D25AC" w:rsidRPr="00F64B9F">
        <w:rPr>
          <w:rFonts w:ascii="Times New Roman" w:hAnsi="Times New Roman" w:cs="Times New Roman"/>
          <w:b/>
          <w:sz w:val="24"/>
          <w:szCs w:val="28"/>
        </w:rPr>
        <w:t>ГЕНДЕРНЫЕ РАЗЛИЧИЯ БУДУЩИХ ПЕРВОКЛАССНИКОВ</w:t>
      </w:r>
      <w:r w:rsidRPr="00F64B9F">
        <w:rPr>
          <w:rFonts w:ascii="Times New Roman" w:hAnsi="Times New Roman" w:cs="Times New Roman"/>
          <w:b/>
          <w:sz w:val="24"/>
          <w:szCs w:val="28"/>
        </w:rPr>
        <w:t>»</w:t>
      </w:r>
    </w:p>
    <w:p w:rsidR="000D25AC" w:rsidRPr="00DC4F46" w:rsidRDefault="000D25AC" w:rsidP="000D25AC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DC4F46">
        <w:rPr>
          <w:rFonts w:ascii="Times New Roman" w:hAnsi="Times New Roman" w:cs="Times New Roman"/>
          <w:sz w:val="28"/>
          <w:szCs w:val="28"/>
        </w:rPr>
        <w:t xml:space="preserve"> «Нельзя считать один пол совершеннее другого, </w:t>
      </w:r>
      <w:r w:rsidRPr="00DC4F46">
        <w:rPr>
          <w:rFonts w:ascii="Times New Roman" w:hAnsi="Times New Roman" w:cs="Times New Roman"/>
          <w:sz w:val="28"/>
          <w:szCs w:val="28"/>
        </w:rPr>
        <w:br/>
        <w:t>так и нельзя их уравнивать»</w:t>
      </w:r>
      <w:r w:rsidRPr="00DC4F46">
        <w:rPr>
          <w:rFonts w:ascii="Times New Roman" w:hAnsi="Times New Roman" w:cs="Times New Roman"/>
          <w:sz w:val="28"/>
          <w:szCs w:val="28"/>
        </w:rPr>
        <w:br/>
        <w:t>Ж. Руссо</w:t>
      </w:r>
    </w:p>
    <w:p w:rsidR="000D25AC" w:rsidRPr="00DC4F46" w:rsidRDefault="000D25AC" w:rsidP="000D25AC">
      <w:pPr>
        <w:pStyle w:val="Default"/>
        <w:spacing w:line="360" w:lineRule="auto"/>
        <w:ind w:left="709" w:firstLine="567"/>
        <w:jc w:val="both"/>
        <w:rPr>
          <w:rFonts w:ascii="Times New Roman" w:eastAsia="Microsoft YaHei" w:hAnsi="Times New Roman" w:cs="Times New Roman"/>
          <w:b/>
          <w:bCs/>
          <w:sz w:val="28"/>
          <w:szCs w:val="28"/>
          <w:lang w:eastAsia="ar-SA" w:bidi="ar-SA"/>
        </w:rPr>
      </w:pPr>
      <w:r w:rsidRPr="00DC4F46">
        <w:rPr>
          <w:rFonts w:ascii="Times New Roman" w:hAnsi="Times New Roman" w:cs="Times New Roman"/>
          <w:sz w:val="28"/>
          <w:szCs w:val="28"/>
        </w:rPr>
        <w:t xml:space="preserve">Проблема изучения 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различий будущих школьников и по сей день остаётся самой интересной и актуальной. </w:t>
      </w:r>
      <w:r w:rsidRPr="00DC4F46">
        <w:rPr>
          <w:rFonts w:ascii="Times New Roman" w:eastAsia="Times New Roman" w:hAnsi="Times New Roman" w:cs="Times New Roman"/>
          <w:sz w:val="28"/>
          <w:szCs w:val="28"/>
        </w:rPr>
        <w:t xml:space="preserve">Её актуальность на социально-педагогическом уровне определяется тем, что социальная стратегия государства, направленная на создание условий для устойчивого развития Российской Федерации на основе использования и совершенствования человеческого потенциала, предполагает включение </w:t>
      </w:r>
      <w:proofErr w:type="spellStart"/>
      <w:r w:rsidRPr="00DC4F46">
        <w:rPr>
          <w:rFonts w:ascii="Times New Roman" w:eastAsia="Times New Roman" w:hAnsi="Times New Roman" w:cs="Times New Roman"/>
          <w:sz w:val="28"/>
          <w:szCs w:val="28"/>
        </w:rPr>
        <w:t>гендерного</w:t>
      </w:r>
      <w:proofErr w:type="spellEnd"/>
      <w:r w:rsidRPr="00DC4F46">
        <w:rPr>
          <w:rFonts w:ascii="Times New Roman" w:eastAsia="Times New Roman" w:hAnsi="Times New Roman" w:cs="Times New Roman"/>
          <w:sz w:val="28"/>
          <w:szCs w:val="28"/>
        </w:rPr>
        <w:t xml:space="preserve"> компонента во все области общественной жизни: В ПОЛИТИКУ, ЭКОНОМИКУ, КУЛЬТУРУ, ОБРАЗОВАНИЕ.</w:t>
      </w:r>
    </w:p>
    <w:p w:rsidR="000D25AC" w:rsidRPr="00DC4F46" w:rsidRDefault="000D25AC" w:rsidP="000D25AC">
      <w:pPr>
        <w:pStyle w:val="Default"/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F46">
        <w:rPr>
          <w:rFonts w:ascii="Times New Roman" w:eastAsia="Microsoft YaHei" w:hAnsi="Times New Roman" w:cs="Times New Roman"/>
          <w:b/>
          <w:bCs/>
          <w:sz w:val="28"/>
          <w:szCs w:val="28"/>
          <w:lang w:eastAsia="ar-SA" w:bidi="ar-SA"/>
        </w:rPr>
        <w:t xml:space="preserve"> </w:t>
      </w:r>
      <w:r w:rsidRPr="00DC4F4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определению </w:t>
      </w:r>
      <w:r w:rsidRPr="00DC4F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Организации </w:t>
      </w:r>
      <w:proofErr w:type="spellStart"/>
      <w:r w:rsidRPr="00DC4F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Объеденненых</w:t>
      </w:r>
      <w:proofErr w:type="spellEnd"/>
      <w:r w:rsidRPr="00DC4F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Наций,</w:t>
      </w:r>
      <w:r w:rsidRPr="00DC4F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именно </w:t>
      </w:r>
      <w:proofErr w:type="spellStart"/>
      <w:r w:rsidRPr="00DC4F46">
        <w:rPr>
          <w:rFonts w:ascii="Times New Roman" w:eastAsia="Times New Roman" w:hAnsi="Times New Roman" w:cs="Times New Roman"/>
          <w:bCs/>
          <w:sz w:val="28"/>
          <w:szCs w:val="28"/>
        </w:rPr>
        <w:t>гендерные</w:t>
      </w:r>
      <w:proofErr w:type="spellEnd"/>
      <w:r w:rsidRPr="00DC4F4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отношения являются одной из глобальных проблем </w:t>
      </w:r>
      <w:r w:rsidRPr="00DC4F46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XXI</w:t>
      </w:r>
      <w:r w:rsidRPr="00DC4F4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века. Возрастание роли </w:t>
      </w:r>
      <w:proofErr w:type="spellStart"/>
      <w:r w:rsidRPr="00DC4F46">
        <w:rPr>
          <w:rFonts w:ascii="Times New Roman" w:eastAsia="Times New Roman" w:hAnsi="Times New Roman" w:cs="Times New Roman"/>
          <w:bCs/>
          <w:sz w:val="28"/>
          <w:szCs w:val="28"/>
        </w:rPr>
        <w:t>гендерных</w:t>
      </w:r>
      <w:proofErr w:type="spellEnd"/>
      <w:r w:rsidRPr="00DC4F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исследований в педагогике получило законодательное обоснование </w:t>
      </w:r>
      <w:r w:rsidRPr="00DC4F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указаниях комиссии</w:t>
      </w:r>
      <w:r w:rsidRPr="00DC4F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вопросам положения женщин в Российской Федерации при правительстве РФ от 22.01.2003г.  и </w:t>
      </w:r>
      <w:r w:rsidRPr="00DC4F4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приказе </w:t>
      </w:r>
      <w:r w:rsidRPr="00DC4F46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Министерства </w:t>
      </w:r>
      <w:proofErr w:type="spellStart"/>
      <w:r w:rsidRPr="00DC4F46">
        <w:rPr>
          <w:rFonts w:ascii="Times New Roman" w:eastAsia="Times New Roman" w:hAnsi="Times New Roman" w:cs="Times New Roman"/>
          <w:bCs/>
          <w:sz w:val="28"/>
          <w:szCs w:val="28"/>
        </w:rPr>
        <w:t>бразования</w:t>
      </w:r>
      <w:proofErr w:type="spellEnd"/>
      <w:r w:rsidRPr="00DC4F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науки Российской Федерации от 17.10.2003г. «Об освещении </w:t>
      </w:r>
      <w:proofErr w:type="spellStart"/>
      <w:r w:rsidRPr="00DC4F46">
        <w:rPr>
          <w:rFonts w:ascii="Times New Roman" w:eastAsia="Times New Roman" w:hAnsi="Times New Roman" w:cs="Times New Roman"/>
          <w:bCs/>
          <w:sz w:val="28"/>
          <w:szCs w:val="28"/>
        </w:rPr>
        <w:t>гендерного</w:t>
      </w:r>
      <w:proofErr w:type="spellEnd"/>
      <w:r w:rsidRPr="00DC4F4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вопроса в системе образования». </w:t>
      </w: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F46">
        <w:rPr>
          <w:rFonts w:ascii="Times New Roman" w:hAnsi="Times New Roman" w:cs="Times New Roman"/>
          <w:b/>
          <w:bCs/>
          <w:sz w:val="28"/>
          <w:szCs w:val="28"/>
        </w:rPr>
        <w:t>-Федеральный закон №273-ФЗ “Об образовании в РФ”</w:t>
      </w: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F46">
        <w:rPr>
          <w:rFonts w:ascii="Times New Roman" w:hAnsi="Times New Roman" w:cs="Times New Roman"/>
          <w:b/>
          <w:bCs/>
          <w:sz w:val="28"/>
          <w:szCs w:val="28"/>
        </w:rPr>
        <w:t xml:space="preserve">Статья 64. Дошкольное образование </w:t>
      </w: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F46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</w:t>
      </w:r>
      <w:r w:rsidRPr="00DC4F46">
        <w:rPr>
          <w:rFonts w:ascii="Times New Roman" w:hAnsi="Times New Roman" w:cs="Times New Roman"/>
          <w:bCs/>
          <w:sz w:val="28"/>
          <w:szCs w:val="28"/>
        </w:rPr>
        <w:lastRenderedPageBreak/>
        <w:t>детям дошкольного возраста и специфичных для детей дошкольного возраста видов деятельности.</w:t>
      </w:r>
      <w:proofErr w:type="gramEnd"/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F46">
        <w:rPr>
          <w:rFonts w:ascii="Times New Roman" w:hAnsi="Times New Roman" w:cs="Times New Roman"/>
          <w:bCs/>
          <w:sz w:val="28"/>
          <w:szCs w:val="28"/>
        </w:rPr>
        <w:t xml:space="preserve">-Профессиональный стандарт педагога </w:t>
      </w: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F46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proofErr w:type="gramStart"/>
      <w:r w:rsidRPr="00DC4F4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DC4F46">
        <w:rPr>
          <w:rFonts w:ascii="Times New Roman" w:hAnsi="Times New Roman" w:cs="Times New Roman"/>
          <w:b/>
          <w:bCs/>
          <w:sz w:val="28"/>
          <w:szCs w:val="28"/>
        </w:rPr>
        <w:t xml:space="preserve">: Воспитательная работа </w:t>
      </w: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F46">
        <w:rPr>
          <w:rFonts w:ascii="Times New Roman" w:hAnsi="Times New Roman" w:cs="Times New Roman"/>
          <w:bCs/>
          <w:sz w:val="28"/>
          <w:szCs w:val="28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F46">
        <w:rPr>
          <w:rFonts w:ascii="Times New Roman" w:hAnsi="Times New Roman" w:cs="Times New Roman"/>
          <w:bCs/>
          <w:sz w:val="28"/>
          <w:szCs w:val="28"/>
        </w:rPr>
        <w:t>-</w:t>
      </w:r>
      <w:r w:rsidRPr="00DC4F46">
        <w:rPr>
          <w:rFonts w:ascii="Times New Roman" w:hAnsi="Times New Roman" w:cs="Times New Roman"/>
          <w:b/>
          <w:bCs/>
          <w:sz w:val="28"/>
          <w:szCs w:val="28"/>
        </w:rPr>
        <w:t xml:space="preserve">ФГОС дошкольного образования </w:t>
      </w:r>
      <w:proofErr w:type="gramStart"/>
      <w:r w:rsidRPr="00DC4F46">
        <w:rPr>
          <w:rFonts w:ascii="Times New Roman" w:hAnsi="Times New Roman" w:cs="Times New Roman"/>
          <w:b/>
          <w:bCs/>
          <w:sz w:val="28"/>
          <w:szCs w:val="28"/>
        </w:rPr>
        <w:t>направлен</w:t>
      </w:r>
      <w:proofErr w:type="gramEnd"/>
      <w:r w:rsidRPr="00DC4F46">
        <w:rPr>
          <w:rFonts w:ascii="Times New Roman" w:hAnsi="Times New Roman" w:cs="Times New Roman"/>
          <w:b/>
          <w:bCs/>
          <w:sz w:val="28"/>
          <w:szCs w:val="28"/>
        </w:rPr>
        <w:t xml:space="preserve"> на решение задач:</w:t>
      </w: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F46">
        <w:rPr>
          <w:rFonts w:ascii="Times New Roman" w:hAnsi="Times New Roman" w:cs="Times New Roman"/>
          <w:sz w:val="28"/>
          <w:szCs w:val="28"/>
        </w:rPr>
        <w:t>4.Создание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F46">
        <w:rPr>
          <w:rFonts w:ascii="Times New Roman" w:hAnsi="Times New Roman" w:cs="Times New Roman"/>
          <w:sz w:val="28"/>
          <w:szCs w:val="28"/>
        </w:rPr>
        <w:t xml:space="preserve">5.Объединения обучения и воспитания в целостный образовательный процесс на основе духовно-нравственных и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F46">
        <w:rPr>
          <w:rFonts w:ascii="Times New Roman" w:hAnsi="Times New Roman" w:cs="Times New Roman"/>
          <w:sz w:val="28"/>
          <w:szCs w:val="28"/>
        </w:rPr>
        <w:t xml:space="preserve">8. Формирование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психическим и физиологическим особенностям детей.</w:t>
      </w: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DC4F46">
        <w:rPr>
          <w:rStyle w:val="c3"/>
          <w:rFonts w:ascii="Times New Roman" w:hAnsi="Times New Roman" w:cs="Times New Roman"/>
          <w:sz w:val="28"/>
          <w:szCs w:val="28"/>
        </w:rPr>
        <w:t xml:space="preserve">Современная социальная наука дифференцирует понятия </w:t>
      </w:r>
      <w:r w:rsidRPr="00DC4F46">
        <w:rPr>
          <w:rStyle w:val="c3"/>
          <w:rFonts w:ascii="Times New Roman" w:hAnsi="Times New Roman" w:cs="Times New Roman"/>
          <w:b/>
          <w:sz w:val="28"/>
          <w:szCs w:val="28"/>
        </w:rPr>
        <w:t>«пол»</w:t>
      </w:r>
      <w:r w:rsidRPr="00DC4F46">
        <w:rPr>
          <w:rStyle w:val="c3"/>
          <w:rFonts w:ascii="Times New Roman" w:hAnsi="Times New Roman" w:cs="Times New Roman"/>
          <w:sz w:val="28"/>
          <w:szCs w:val="28"/>
        </w:rPr>
        <w:t xml:space="preserve"> (</w:t>
      </w:r>
      <w:r w:rsidRPr="00DC4F46">
        <w:rPr>
          <w:rStyle w:val="c3"/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DC4F46">
        <w:rPr>
          <w:rStyle w:val="c3"/>
          <w:rFonts w:ascii="Times New Roman" w:hAnsi="Times New Roman" w:cs="Times New Roman"/>
          <w:sz w:val="28"/>
          <w:szCs w:val="28"/>
        </w:rPr>
        <w:t>ех</w:t>
      </w:r>
      <w:proofErr w:type="spellEnd"/>
      <w:r w:rsidRPr="00DC4F46">
        <w:rPr>
          <w:rStyle w:val="c3"/>
          <w:rFonts w:ascii="Times New Roman" w:hAnsi="Times New Roman" w:cs="Times New Roman"/>
          <w:sz w:val="28"/>
          <w:szCs w:val="28"/>
        </w:rPr>
        <w:t>) и «</w:t>
      </w:r>
      <w:proofErr w:type="spellStart"/>
      <w:r w:rsidRPr="00DC4F46">
        <w:rPr>
          <w:rStyle w:val="c3"/>
          <w:rFonts w:ascii="Times New Roman" w:hAnsi="Times New Roman" w:cs="Times New Roman"/>
          <w:b/>
          <w:sz w:val="28"/>
          <w:szCs w:val="28"/>
        </w:rPr>
        <w:t>гендер</w:t>
      </w:r>
      <w:proofErr w:type="spellEnd"/>
      <w:r w:rsidRPr="00DC4F46">
        <w:rPr>
          <w:rStyle w:val="c3"/>
          <w:rFonts w:ascii="Times New Roman" w:hAnsi="Times New Roman" w:cs="Times New Roman"/>
          <w:b/>
          <w:sz w:val="28"/>
          <w:szCs w:val="28"/>
        </w:rPr>
        <w:t>»</w:t>
      </w:r>
      <w:r w:rsidRPr="00DC4F46">
        <w:rPr>
          <w:rStyle w:val="c3"/>
          <w:rFonts w:ascii="Times New Roman" w:hAnsi="Times New Roman" w:cs="Times New Roman"/>
          <w:sz w:val="28"/>
          <w:szCs w:val="28"/>
        </w:rPr>
        <w:t xml:space="preserve"> (от англ. «</w:t>
      </w:r>
      <w:proofErr w:type="spellStart"/>
      <w:proofErr w:type="gramStart"/>
      <w:r w:rsidRPr="00DC4F46">
        <w:rPr>
          <w:rStyle w:val="c3"/>
          <w:rFonts w:ascii="Times New Roman" w:hAnsi="Times New Roman" w:cs="Times New Roman"/>
          <w:sz w:val="28"/>
          <w:szCs w:val="28"/>
        </w:rPr>
        <w:t>g</w:t>
      </w:r>
      <w:proofErr w:type="gramEnd"/>
      <w:r w:rsidRPr="00DC4F46">
        <w:rPr>
          <w:rStyle w:val="c3"/>
          <w:rFonts w:ascii="Times New Roman" w:hAnsi="Times New Roman" w:cs="Times New Roman"/>
          <w:sz w:val="28"/>
          <w:szCs w:val="28"/>
        </w:rPr>
        <w:t>епdег</w:t>
      </w:r>
      <w:proofErr w:type="spellEnd"/>
      <w:r w:rsidRPr="00DC4F46">
        <w:rPr>
          <w:rStyle w:val="c3"/>
          <w:rFonts w:ascii="Times New Roman" w:hAnsi="Times New Roman" w:cs="Times New Roman"/>
          <w:sz w:val="28"/>
          <w:szCs w:val="28"/>
        </w:rPr>
        <w:t xml:space="preserve">» - род, пол). </w:t>
      </w:r>
      <w:r w:rsidRPr="00DC4F46">
        <w:rPr>
          <w:rFonts w:ascii="Times New Roman" w:hAnsi="Times New Roman" w:cs="Times New Roman"/>
          <w:b/>
          <w:bCs/>
          <w:sz w:val="28"/>
          <w:szCs w:val="28"/>
        </w:rPr>
        <w:t>«Пол</w:t>
      </w:r>
      <w:r w:rsidRPr="00DC4F46">
        <w:rPr>
          <w:rFonts w:ascii="Times New Roman" w:hAnsi="Times New Roman" w:cs="Times New Roman"/>
          <w:bCs/>
          <w:sz w:val="28"/>
          <w:szCs w:val="28"/>
        </w:rPr>
        <w:t xml:space="preserve">» - это комплекс телесных, репродуктивных, поведенческих и социально — культурных признаков, определяющих человека как мужчину или женщину, мальчика или девочку. Биологический пол дается индивиду при рождении, в то время как социальный </w:t>
      </w:r>
      <w:r w:rsidRPr="00DC4F46">
        <w:rPr>
          <w:rFonts w:ascii="Times New Roman" w:hAnsi="Times New Roman" w:cs="Times New Roman"/>
          <w:bCs/>
          <w:iCs/>
          <w:sz w:val="28"/>
          <w:szCs w:val="28"/>
        </w:rPr>
        <w:t>пол</w:t>
      </w:r>
      <w:r w:rsidRPr="00DC4F46">
        <w:rPr>
          <w:rFonts w:ascii="Times New Roman" w:hAnsi="Times New Roman" w:cs="Times New Roman"/>
          <w:bCs/>
          <w:sz w:val="28"/>
          <w:szCs w:val="28"/>
        </w:rPr>
        <w:t xml:space="preserve">  формируется прижизненно под влиянием социального фактора. </w:t>
      </w:r>
      <w:r w:rsidRPr="00DC4F46">
        <w:rPr>
          <w:rStyle w:val="c3"/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DC4F46">
        <w:rPr>
          <w:rStyle w:val="c3"/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DC4F46">
        <w:rPr>
          <w:rStyle w:val="c3"/>
          <w:rFonts w:ascii="Times New Roman" w:hAnsi="Times New Roman" w:cs="Times New Roman"/>
          <w:sz w:val="28"/>
          <w:szCs w:val="28"/>
        </w:rPr>
        <w:t xml:space="preserve">» был введен в научный оборот американским психологом Робертом </w:t>
      </w:r>
      <w:proofErr w:type="spellStart"/>
      <w:r w:rsidRPr="00DC4F46">
        <w:rPr>
          <w:rStyle w:val="c3"/>
          <w:rFonts w:ascii="Times New Roman" w:hAnsi="Times New Roman" w:cs="Times New Roman"/>
          <w:sz w:val="28"/>
          <w:szCs w:val="28"/>
        </w:rPr>
        <w:t>Столлером</w:t>
      </w:r>
      <w:proofErr w:type="spellEnd"/>
      <w:r w:rsidRPr="00DC4F46">
        <w:rPr>
          <w:rStyle w:val="c3"/>
          <w:rFonts w:ascii="Times New Roman" w:hAnsi="Times New Roman" w:cs="Times New Roman"/>
          <w:sz w:val="28"/>
          <w:szCs w:val="28"/>
        </w:rPr>
        <w:t xml:space="preserve"> в конце 60-х годов XX века. В самом общем виде понятие «</w:t>
      </w:r>
      <w:proofErr w:type="spellStart"/>
      <w:r w:rsidRPr="00DC4F46">
        <w:rPr>
          <w:rStyle w:val="c3"/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DC4F46">
        <w:rPr>
          <w:rStyle w:val="c3"/>
          <w:rFonts w:ascii="Times New Roman" w:hAnsi="Times New Roman" w:cs="Times New Roman"/>
          <w:sz w:val="28"/>
          <w:szCs w:val="28"/>
        </w:rPr>
        <w:t xml:space="preserve">» обозначает совокупность социальных и культурных норм, которые общество предписывает выполнять людям в зависимости от их биологического пола.  В контексте </w:t>
      </w:r>
      <w:proofErr w:type="spellStart"/>
      <w:r w:rsidRPr="00DC4F46">
        <w:rPr>
          <w:rStyle w:val="c3"/>
          <w:rFonts w:ascii="Times New Roman" w:hAnsi="Times New Roman" w:cs="Times New Roman"/>
          <w:sz w:val="28"/>
          <w:szCs w:val="28"/>
        </w:rPr>
        <w:t>гендера</w:t>
      </w:r>
      <w:proofErr w:type="spellEnd"/>
      <w:r w:rsidRPr="00DC4F46">
        <w:rPr>
          <w:rStyle w:val="c3"/>
          <w:rFonts w:ascii="Times New Roman" w:hAnsi="Times New Roman" w:cs="Times New Roman"/>
          <w:sz w:val="28"/>
          <w:szCs w:val="28"/>
        </w:rPr>
        <w:t xml:space="preserve">  описываются и психологические качества, присущие девочкам и </w:t>
      </w:r>
      <w:r w:rsidRPr="00DC4F46">
        <w:rPr>
          <w:rStyle w:val="c3"/>
          <w:rFonts w:ascii="Times New Roman" w:hAnsi="Times New Roman" w:cs="Times New Roman"/>
          <w:sz w:val="28"/>
          <w:szCs w:val="28"/>
        </w:rPr>
        <w:lastRenderedPageBreak/>
        <w:t>мальчикам, нормальное, сомнительное  или отклоняющееся от нормы поведение.</w:t>
      </w: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F46">
        <w:rPr>
          <w:rFonts w:ascii="Times New Roman" w:hAnsi="Times New Roman" w:cs="Times New Roman"/>
          <w:b/>
          <w:bCs/>
          <w:sz w:val="28"/>
          <w:szCs w:val="28"/>
        </w:rPr>
        <w:t>Гендерный</w:t>
      </w:r>
      <w:proofErr w:type="spellEnd"/>
      <w:r w:rsidRPr="00DC4F46">
        <w:rPr>
          <w:rFonts w:ascii="Times New Roman" w:hAnsi="Times New Roman" w:cs="Times New Roman"/>
          <w:b/>
          <w:bCs/>
          <w:sz w:val="28"/>
          <w:szCs w:val="28"/>
        </w:rPr>
        <w:t xml:space="preserve"> подход – </w:t>
      </w:r>
      <w:r w:rsidRPr="00DC4F46">
        <w:rPr>
          <w:rFonts w:ascii="Times New Roman" w:hAnsi="Times New Roman" w:cs="Times New Roman"/>
          <w:bCs/>
          <w:sz w:val="28"/>
          <w:szCs w:val="28"/>
        </w:rPr>
        <w:t>это учет социально-биологической характеристики пола в воспитательно-образовательном процессе.</w:t>
      </w:r>
      <w:r w:rsidRPr="00DC4F46">
        <w:rPr>
          <w:rFonts w:ascii="Times New Roman" w:eastAsia="Microsoft YaHei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DC4F46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гендерного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подхода –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гендерное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воспитание человека культуры, гражданина, нравственной личности, способного к максимальной самореализации и раскрытию своих способностей. </w:t>
      </w:r>
      <w:proofErr w:type="gramStart"/>
      <w:r w:rsidRPr="00DC4F46">
        <w:rPr>
          <w:rFonts w:ascii="Times New Roman" w:hAnsi="Times New Roman" w:cs="Times New Roman"/>
          <w:sz w:val="28"/>
          <w:szCs w:val="28"/>
        </w:rPr>
        <w:t xml:space="preserve">Методологическую основу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подхода составляют исследования  В.А.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Геодакяна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, В.Е. Кагана, В.Н. Клейна, Д.В. Колесова, И.С. Кона, В.А. Москвина, Н.Г. Пушкаревой и др. Он призван в педагогическом процессе учитывать и эффективно использовать особенности возрастной динамики детей, которые «связаны с расхождением трех линий развития: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общеорганического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, социального и полового» (Л.С.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D25AC" w:rsidRPr="00DC4F46" w:rsidRDefault="000D25AC" w:rsidP="000D25A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F46">
        <w:rPr>
          <w:rFonts w:ascii="Times New Roman" w:hAnsi="Times New Roman" w:cs="Times New Roman"/>
          <w:bCs/>
          <w:sz w:val="28"/>
          <w:szCs w:val="28"/>
        </w:rPr>
        <w:t xml:space="preserve">      Основные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напрвления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гендерного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подхода: создание условий для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гендерной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социализации, овладение детьми моделями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полоролевого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поведения адекватно возрасту, подготовка в будущем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гендерных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ролей; применение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гендерно-ориентированных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технологий воспитания и обучения. </w:t>
      </w:r>
    </w:p>
    <w:p w:rsidR="000D25AC" w:rsidRPr="00DC4F46" w:rsidRDefault="000D25AC" w:rsidP="000D25A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F4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социализация включает в себя три аспекта: </w:t>
      </w:r>
      <w:r w:rsidRPr="00DC4F46">
        <w:rPr>
          <w:rFonts w:ascii="Times New Roman" w:hAnsi="Times New Roman" w:cs="Times New Roman"/>
          <w:b/>
          <w:sz w:val="28"/>
          <w:szCs w:val="28"/>
        </w:rPr>
        <w:t>когнитивный</w:t>
      </w:r>
      <w:proofErr w:type="gramStart"/>
      <w:r w:rsidRPr="00DC4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F46">
        <w:rPr>
          <w:rFonts w:ascii="Times New Roman" w:hAnsi="Times New Roman" w:cs="Times New Roman"/>
          <w:sz w:val="28"/>
          <w:szCs w:val="28"/>
        </w:rPr>
        <w:t xml:space="preserve">–– </w:t>
      </w:r>
      <w:proofErr w:type="gramEnd"/>
      <w:r w:rsidRPr="00DC4F46">
        <w:rPr>
          <w:rFonts w:ascii="Times New Roman" w:hAnsi="Times New Roman" w:cs="Times New Roman"/>
          <w:sz w:val="28"/>
          <w:szCs w:val="28"/>
        </w:rPr>
        <w:t xml:space="preserve">ребенок рано начинает относить себя к определенному полу, приобретает представления о содержании типичного ролевого поведения (Д. Н. Исаев, В. Е. Каган, И. С. Кон, Т. А. Репина); </w:t>
      </w:r>
      <w:r w:rsidRPr="00DC4F46">
        <w:rPr>
          <w:rFonts w:ascii="Times New Roman" w:hAnsi="Times New Roman" w:cs="Times New Roman"/>
          <w:b/>
          <w:sz w:val="28"/>
          <w:szCs w:val="28"/>
        </w:rPr>
        <w:t>эмоциональный</w:t>
      </w:r>
      <w:proofErr w:type="gramStart"/>
      <w:r w:rsidRPr="00DC4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F46">
        <w:rPr>
          <w:rFonts w:ascii="Times New Roman" w:hAnsi="Times New Roman" w:cs="Times New Roman"/>
          <w:sz w:val="28"/>
          <w:szCs w:val="28"/>
        </w:rPr>
        <w:t xml:space="preserve">–– </w:t>
      </w:r>
      <w:proofErr w:type="gramEnd"/>
      <w:r w:rsidRPr="00DC4F46">
        <w:rPr>
          <w:rFonts w:ascii="Times New Roman" w:hAnsi="Times New Roman" w:cs="Times New Roman"/>
          <w:sz w:val="28"/>
          <w:szCs w:val="28"/>
        </w:rPr>
        <w:t xml:space="preserve">поло-ролевые предпочтения, интересы, ценностные ориентации, реакции на оценку, проявление эмоций, связанных с формированием черт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маскулинности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феминности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(Д. В. Колесов, А. Е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Ольшанникова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, Н. Б.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Сельверова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, Т. П.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); </w:t>
      </w:r>
      <w:r w:rsidRPr="00DC4F46">
        <w:rPr>
          <w:rFonts w:ascii="Times New Roman" w:hAnsi="Times New Roman" w:cs="Times New Roman"/>
          <w:b/>
          <w:sz w:val="28"/>
          <w:szCs w:val="28"/>
        </w:rPr>
        <w:t xml:space="preserve">поведенческий </w:t>
      </w:r>
      <w:r w:rsidRPr="00DC4F46">
        <w:rPr>
          <w:rFonts w:ascii="Times New Roman" w:hAnsi="Times New Roman" w:cs="Times New Roman"/>
          <w:sz w:val="28"/>
          <w:szCs w:val="28"/>
        </w:rPr>
        <w:t xml:space="preserve">–– усвоение типичной для пола модели поведения (И. С. Кон, Д. В. Колесов, Н. В.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Плисенко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>, Т. А. Репина).</w:t>
      </w:r>
    </w:p>
    <w:p w:rsidR="000D25AC" w:rsidRPr="00DC4F46" w:rsidRDefault="000D25AC" w:rsidP="000D25A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F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Но перед нами стоит задача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расскрыть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гендерные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различия будущих первоклассников.  </w:t>
      </w:r>
      <w:proofErr w:type="spellStart"/>
      <w:r w:rsidRPr="00DC4F46">
        <w:rPr>
          <w:rFonts w:ascii="Times New Roman" w:hAnsi="Times New Roman" w:cs="Times New Roman"/>
          <w:b/>
          <w:sz w:val="28"/>
          <w:szCs w:val="28"/>
        </w:rPr>
        <w:t>Гендерные</w:t>
      </w:r>
      <w:proofErr w:type="spellEnd"/>
      <w:r w:rsidRPr="00DC4F46">
        <w:rPr>
          <w:rFonts w:ascii="Times New Roman" w:hAnsi="Times New Roman" w:cs="Times New Roman"/>
          <w:b/>
          <w:sz w:val="28"/>
          <w:szCs w:val="28"/>
        </w:rPr>
        <w:t xml:space="preserve"> различия - </w:t>
      </w:r>
      <w:r w:rsidRPr="00DC4F46">
        <w:rPr>
          <w:rFonts w:ascii="Times New Roman" w:hAnsi="Times New Roman" w:cs="Times New Roman"/>
          <w:sz w:val="28"/>
          <w:szCs w:val="28"/>
        </w:rPr>
        <w:t xml:space="preserve"> различия между людьми, обусловленные их половой принадлежностью. </w:t>
      </w:r>
      <w:r w:rsidRPr="00DC4F46">
        <w:rPr>
          <w:rStyle w:val="c3"/>
          <w:rFonts w:ascii="Times New Roman" w:hAnsi="Times New Roman" w:cs="Times New Roman"/>
          <w:sz w:val="28"/>
          <w:szCs w:val="28"/>
        </w:rPr>
        <w:t xml:space="preserve">Прежде всего,  на начальном этапе большую роль играет природа, так как она </w:t>
      </w:r>
      <w:proofErr w:type="spellStart"/>
      <w:r w:rsidRPr="00DC4F46">
        <w:rPr>
          <w:rStyle w:val="c3"/>
          <w:rFonts w:ascii="Times New Roman" w:hAnsi="Times New Roman" w:cs="Times New Roman"/>
          <w:sz w:val="28"/>
          <w:szCs w:val="28"/>
        </w:rPr>
        <w:t>преопределяет</w:t>
      </w:r>
      <w:proofErr w:type="spellEnd"/>
      <w:r w:rsidRPr="00DC4F46">
        <w:rPr>
          <w:rStyle w:val="c3"/>
          <w:rFonts w:ascii="Times New Roman" w:hAnsi="Times New Roman" w:cs="Times New Roman"/>
          <w:sz w:val="28"/>
          <w:szCs w:val="28"/>
        </w:rPr>
        <w:t xml:space="preserve"> биологические и психологические различия мальчиков и девочек. </w:t>
      </w:r>
      <w:r w:rsidRPr="00DC4F46">
        <w:rPr>
          <w:rStyle w:val="c3"/>
          <w:rFonts w:ascii="Times New Roman" w:hAnsi="Times New Roman" w:cs="Times New Roman"/>
          <w:b/>
          <w:sz w:val="28"/>
          <w:szCs w:val="28"/>
        </w:rPr>
        <w:t xml:space="preserve">Главными задачами </w:t>
      </w:r>
      <w:proofErr w:type="spellStart"/>
      <w:r w:rsidRPr="00DC4F46">
        <w:rPr>
          <w:rStyle w:val="c3"/>
          <w:rFonts w:ascii="Times New Roman" w:hAnsi="Times New Roman" w:cs="Times New Roman"/>
          <w:b/>
          <w:sz w:val="28"/>
          <w:szCs w:val="28"/>
        </w:rPr>
        <w:t>гендерного</w:t>
      </w:r>
      <w:proofErr w:type="spellEnd"/>
      <w:r w:rsidRPr="00DC4F46">
        <w:rPr>
          <w:rStyle w:val="c3"/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Pr="00DC4F46">
        <w:rPr>
          <w:rStyle w:val="c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F46">
        <w:rPr>
          <w:rFonts w:ascii="Times New Roman" w:hAnsi="Times New Roman" w:cs="Times New Roman"/>
          <w:b/>
          <w:sz w:val="28"/>
          <w:szCs w:val="28"/>
        </w:rPr>
        <w:t>в ДО</w:t>
      </w:r>
      <w:proofErr w:type="gramStart"/>
      <w:r w:rsidRPr="00DC4F46">
        <w:rPr>
          <w:rFonts w:ascii="Times New Roman" w:hAnsi="Times New Roman" w:cs="Times New Roman"/>
          <w:b/>
          <w:sz w:val="28"/>
          <w:szCs w:val="28"/>
        </w:rPr>
        <w:t>У</w:t>
      </w:r>
      <w:r w:rsidRPr="00DC4F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C4F46">
        <w:rPr>
          <w:rFonts w:ascii="Times New Roman" w:hAnsi="Times New Roman" w:cs="Times New Roman"/>
          <w:sz w:val="28"/>
          <w:szCs w:val="28"/>
        </w:rPr>
        <w:t xml:space="preserve"> формировать в детях качества мужественности и женственности, и готовить их к выполнению в будущем соответствующих полу социальных ролей, а также воспитывать культуру взаимоотношений между девочками и мальчиками. </w:t>
      </w:r>
      <w:r w:rsidRPr="00DC4F46">
        <w:rPr>
          <w:rFonts w:ascii="Times New Roman" w:hAnsi="Times New Roman" w:cs="Times New Roman"/>
          <w:b/>
          <w:bCs/>
          <w:sz w:val="28"/>
          <w:szCs w:val="28"/>
        </w:rPr>
        <w:t>Организационно- педагогическими условиями -</w:t>
      </w:r>
      <w:r w:rsidRPr="00DC4F46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педагогизация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родителей по вопросам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гендерного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воспитания детей; организация предметно — развивающей среды, ориентированной на самопознание ребенка; создание условий для выполнения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гендерных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ролей детьми, осуществляемых с позиций духовно — нравственного становления личности.</w:t>
      </w:r>
    </w:p>
    <w:p w:rsidR="000D25AC" w:rsidRPr="00DC4F46" w:rsidRDefault="000D25AC" w:rsidP="000D25A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46">
        <w:rPr>
          <w:rFonts w:ascii="Times New Roman" w:hAnsi="Times New Roman" w:cs="Times New Roman"/>
          <w:sz w:val="28"/>
          <w:szCs w:val="28"/>
        </w:rPr>
        <w:tab/>
        <w:t>Предметно развивающую среду в группе мы создаём  учетом возрастных  особенностей детей. Для мальчиков и девочек отводим  разное пространство. Уголок для мальчиков, где есть макет – дорога для дорожного движения, сюжетно – ролевая игра «шофер» и « моряки», различный конструктор LEGO, строительный материал. И уголок для девоче</w:t>
      </w:r>
      <w:proofErr w:type="gramStart"/>
      <w:r w:rsidRPr="00DC4F4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C4F46">
        <w:rPr>
          <w:rFonts w:ascii="Times New Roman" w:hAnsi="Times New Roman" w:cs="Times New Roman"/>
          <w:sz w:val="28"/>
          <w:szCs w:val="28"/>
        </w:rPr>
        <w:t xml:space="preserve"> это уголок «Ряженья», «Салон красоты», «Кукольный уголок», «Больница», «Ателье», а также уголок  «Магазин»  -  со всеми необходимыми атрибутами. Для игровой деятельности детей  нами они постоянно пополняются и обновляются разными игрушками – заменителями и атрибутами. В группе создан кукольный театр, позволяющий детям проигрывать различные социальные роли. И в этой игре участвуют мальчики и девочки. </w:t>
      </w:r>
      <w:proofErr w:type="gramStart"/>
      <w:r w:rsidRPr="00DC4F46">
        <w:rPr>
          <w:rFonts w:ascii="Times New Roman" w:hAnsi="Times New Roman" w:cs="Times New Roman"/>
          <w:sz w:val="28"/>
          <w:szCs w:val="28"/>
        </w:rPr>
        <w:t xml:space="preserve">Например, кукла- бабушка,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принцеса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– это девочка, а кукла-военный, царь – это мальчик и т.д.</w:t>
      </w:r>
      <w:proofErr w:type="gramEnd"/>
      <w:r w:rsidRPr="00DC4F46">
        <w:rPr>
          <w:rFonts w:ascii="Times New Roman" w:hAnsi="Times New Roman" w:cs="Times New Roman"/>
          <w:sz w:val="28"/>
          <w:szCs w:val="28"/>
        </w:rPr>
        <w:t xml:space="preserve">  Мальчики более склонны к исследованию, так как они любят разбирать игрушки, изучать их строение и конструкцию. Игра помогает им развиваться </w:t>
      </w:r>
      <w:r w:rsidRPr="00DC4F46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физически, учит регулировать свою силу, а также игра помогает им разрядить скопившуюся энергию.  Чаще всего в играх девочки осваивают роль мамы, поэтому необходимо, чтобы у них было достаточное количество атрибутики. Так как у девочек лучше развита мелкая моторика, то им больше требуется мелких игрушек, атрибутов к  играм. При распределении ролей в сюжетно-ролевых играх, прежде всего,  нами учитывается пол ребенка, а не его индивидуальность. Девочкам  предлагаем  роли, готовящие их к семейной жизни, ведению домашнего хозяйства, которые воспитывают сочувствие, мягкость. Такие игры как «Дочки-матери», «Больница», «Магазин». А мальчикам – роли, связанные с профессиональной и исследовательской сферой. Это «Строители», «Моряки». При этом лояльно подходить  к девочкам, играющим в машинки, и к мальчикам, играющим в куклы (такой ребенок  в будущем станет хорошим отцом). Но в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нстоящее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время мальчики и девочки примеряют противоположные роли</w:t>
      </w:r>
      <w:proofErr w:type="gramStart"/>
      <w:r w:rsidRPr="00DC4F4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C4F46">
        <w:rPr>
          <w:rFonts w:ascii="Times New Roman" w:hAnsi="Times New Roman" w:cs="Times New Roman"/>
          <w:sz w:val="28"/>
          <w:szCs w:val="28"/>
        </w:rPr>
        <w:t xml:space="preserve"> мальчики – парикмахер, модельер, а девочки – водители и т. д. Это всё связано  с тем, что в обществе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глвенствующая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роль начинает принадлежать женщинам. Особое внимание  обращаем  на состояние книжного уголка. Через чтение  художественной литературы ребенок познает прошлое, настоящее и будущее мира, а также учится анализировать. И в результате у детей закладываются нравственные и культурные ценности. Акцент на чтение детской литературы  был сделан в связи с тем, что оно является одним из педагогических условий формирования у девочек и мальчиков 5-7 лет привлекательности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ролей. Постичь направление и содержание Женственности и Мужественности можно, если тонко исследовать так называемые женские и мужские сказки, то есть сказки, в которых идет рассказ о девочке, девушке, женщине («Золушка», «Крошечка -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» и т.п.), в которых имеется определенный набор заданий для героини. Во-первых, она должна перебрать перемешанные семена. Во-вторых, прибрать в доме или выполнить задание, требующее от нее </w:t>
      </w:r>
      <w:r w:rsidRPr="00DC4F46">
        <w:rPr>
          <w:rFonts w:ascii="Times New Roman" w:hAnsi="Times New Roman" w:cs="Times New Roman"/>
          <w:sz w:val="28"/>
          <w:szCs w:val="28"/>
        </w:rPr>
        <w:lastRenderedPageBreak/>
        <w:t>хитрости, смекалки,   не применяя при этом физической силы. И сказки, в которых речь идет о мальчике, юноше, мужчине, такие как «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», «Два Ивана», «Как мужик гуся делил». Работа с детьми по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воспитанию осуществляется на музыкальных, физкультурных и других занятиях. И в структуру каждого занятия включаются такие элементы как приветствие и прощание (Доброе утро девочки, доброе утро мальчики; до свидания маленькие принцессы, до свидания маленькие рыцари и т.д.). На занятиях по математике используется разный раздаточный материал, девочки составляют задачи о куклах, мальчики – о машинах и т.д.</w:t>
      </w:r>
    </w:p>
    <w:p w:rsidR="000D25AC" w:rsidRPr="00DC4F46" w:rsidRDefault="000D25AC" w:rsidP="000D25A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46">
        <w:rPr>
          <w:rFonts w:ascii="Times New Roman" w:hAnsi="Times New Roman" w:cs="Times New Roman"/>
          <w:sz w:val="28"/>
          <w:szCs w:val="28"/>
        </w:rPr>
        <w:t xml:space="preserve">Таким образом, в результате работы по обучению девочек и мальчиков совместным играм мы решаем  главную задачу – формируем умение, а главное </w:t>
      </w:r>
      <w:bookmarkStart w:id="0" w:name="_GoBack"/>
      <w:bookmarkEnd w:id="0"/>
      <w:r w:rsidRPr="00DC4F46">
        <w:rPr>
          <w:rFonts w:ascii="Times New Roman" w:hAnsi="Times New Roman" w:cs="Times New Roman"/>
          <w:sz w:val="28"/>
          <w:szCs w:val="28"/>
        </w:rPr>
        <w:t xml:space="preserve">желание девочек и мальчиков общаться друг с другом. </w:t>
      </w:r>
    </w:p>
    <w:p w:rsidR="000D25AC" w:rsidRPr="00DC4F46" w:rsidRDefault="000D25AC" w:rsidP="000D25A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воспитание в семье заключается в том, что родители выступают </w:t>
      </w:r>
      <w:r w:rsidRPr="00DC4F46">
        <w:rPr>
          <w:rFonts w:ascii="Times New Roman" w:hAnsi="Times New Roman" w:cs="Times New Roman"/>
          <w:bCs/>
          <w:sz w:val="28"/>
          <w:szCs w:val="28"/>
        </w:rPr>
        <w:t xml:space="preserve">образцами половых и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гендерных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ролей.</w:t>
      </w:r>
    </w:p>
    <w:p w:rsidR="000D25AC" w:rsidRPr="00DC4F46" w:rsidRDefault="000D25AC" w:rsidP="000D25AC">
      <w:pPr>
        <w:tabs>
          <w:tab w:val="left" w:pos="1416"/>
        </w:tabs>
        <w:spacing w:after="0" w:line="36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46">
        <w:rPr>
          <w:rFonts w:ascii="Times New Roman" w:hAnsi="Times New Roman" w:cs="Times New Roman"/>
          <w:sz w:val="28"/>
          <w:szCs w:val="28"/>
        </w:rPr>
        <w:t xml:space="preserve">Таким образом, если до 3-4 лет дети четко не осознают своего пола, </w:t>
      </w:r>
      <w:proofErr w:type="gramStart"/>
      <w:r w:rsidRPr="00DC4F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4F46">
        <w:rPr>
          <w:rFonts w:ascii="Times New Roman" w:hAnsi="Times New Roman" w:cs="Times New Roman"/>
          <w:sz w:val="28"/>
          <w:szCs w:val="28"/>
        </w:rPr>
        <w:t xml:space="preserve"> к примеру, на предложение музыкального руководителя встать на танец только девочек, мы наблюдаем, что с девочками поднимается и часть мальчиков, то в возрасте с 4 до 7 лет формируется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устойчивость, детям становится понятно, что «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>» не изменяется: мальчики становятся мужчинами, а девочки – женщинами и эта принадлежность к полу не изменится в зависимости от ситуации или личных желаний.</w:t>
      </w:r>
    </w:p>
    <w:p w:rsidR="000D25AC" w:rsidRPr="00DC4F46" w:rsidRDefault="000D25AC" w:rsidP="000D25AC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0F0F0F"/>
          <w:sz w:val="28"/>
          <w:szCs w:val="28"/>
        </w:rPr>
      </w:pPr>
      <w:r w:rsidRPr="00DC4F46">
        <w:rPr>
          <w:rFonts w:ascii="Times New Roman" w:hAnsi="Times New Roman" w:cs="Times New Roman"/>
          <w:bCs/>
          <w:sz w:val="28"/>
          <w:szCs w:val="28"/>
        </w:rPr>
        <w:tab/>
      </w:r>
      <w:r w:rsidRPr="00DC4F46">
        <w:rPr>
          <w:rFonts w:ascii="Times New Roman" w:hAnsi="Times New Roman" w:cs="Times New Roman"/>
          <w:color w:val="0F0F0F"/>
          <w:sz w:val="28"/>
          <w:szCs w:val="28"/>
        </w:rPr>
        <w:t xml:space="preserve">Когда речь заходит о готовности к школе, то традиционно всплывает образ некоего «усредненного» ребенка, лишенного не только индивидуальности, но и половой принадлежности и в силу этого наделенного всеми требуемыми и одинаково хорошо сформированными качествами будущего школьника. Однако в реальной практике такое уникальное явление встречается крайне редко. Чаще всего у ребенка какие-то качества, значимые для обучения в начальной школе, сформированы лучше, какие-то хуже, что во многом как раз и </w:t>
      </w:r>
      <w:r w:rsidRPr="00DC4F46">
        <w:rPr>
          <w:rFonts w:ascii="Times New Roman" w:hAnsi="Times New Roman" w:cs="Times New Roman"/>
          <w:color w:val="0F0F0F"/>
          <w:sz w:val="28"/>
          <w:szCs w:val="28"/>
        </w:rPr>
        <w:lastRenderedPageBreak/>
        <w:t>определяется тем, кто же ребенок — мальчик или девочка.</w:t>
      </w:r>
      <w:r w:rsidRPr="00DC4F46">
        <w:rPr>
          <w:rFonts w:ascii="Times New Roman" w:hAnsi="Times New Roman" w:cs="Times New Roman"/>
          <w:sz w:val="28"/>
          <w:szCs w:val="28"/>
        </w:rPr>
        <w:t xml:space="preserve"> Мальчики и девочки в одном возрасте должны пойти в школу, для них едины временные рамки, у всех детей в классе одна и та же учительница, и они слушают одно </w:t>
      </w:r>
      <w:proofErr w:type="gramStart"/>
      <w:r w:rsidRPr="00DC4F46">
        <w:rPr>
          <w:rFonts w:ascii="Times New Roman" w:hAnsi="Times New Roman" w:cs="Times New Roman"/>
          <w:sz w:val="28"/>
          <w:szCs w:val="28"/>
        </w:rPr>
        <w:t>и то</w:t>
      </w:r>
      <w:proofErr w:type="gramEnd"/>
      <w:r w:rsidRPr="00DC4F46">
        <w:rPr>
          <w:rFonts w:ascii="Times New Roman" w:hAnsi="Times New Roman" w:cs="Times New Roman"/>
          <w:sz w:val="28"/>
          <w:szCs w:val="28"/>
        </w:rPr>
        <w:t xml:space="preserve"> же объяснение у доски, получают в руки одинаковые книги и тетради. </w:t>
      </w:r>
      <w:proofErr w:type="gramStart"/>
      <w:r w:rsidRPr="00DC4F46">
        <w:rPr>
          <w:rFonts w:ascii="Times New Roman" w:hAnsi="Times New Roman" w:cs="Times New Roman"/>
          <w:sz w:val="28"/>
          <w:szCs w:val="28"/>
        </w:rPr>
        <w:t>Педагоги в стремлении добиться от всех учащихся одних и тех же результатов забывают о том, что разница в уровне успешности обучения детей разного пола обусловлена множеством причин, такими как: особенности мотивации девочек и мальчиков; специфичные психофизиологические особенности; склонности и интересы; установки педагогов и родителей относительно успехов детей разного пола в обучении.</w:t>
      </w:r>
      <w:proofErr w:type="gramEnd"/>
      <w:r w:rsidRPr="00DC4F46">
        <w:rPr>
          <w:rFonts w:ascii="Times New Roman" w:hAnsi="Times New Roman" w:cs="Times New Roman"/>
          <w:sz w:val="28"/>
          <w:szCs w:val="28"/>
        </w:rPr>
        <w:t xml:space="preserve"> </w:t>
      </w:r>
      <w:r w:rsidRPr="00DC4F46">
        <w:rPr>
          <w:rFonts w:ascii="Times New Roman" w:hAnsi="Times New Roman" w:cs="Times New Roman"/>
          <w:color w:val="0F0F0F"/>
          <w:sz w:val="28"/>
          <w:szCs w:val="28"/>
        </w:rPr>
        <w:t>Установленные различия заключаются в несколько лучшей как интеллектуальной, так и эмоционально личностной готовности девочек, в силу чего они, оказавшись в начальной школе, имеют ряд преимуществ. Поэтому не случайно академическая успешность мальчиков и девочек в первом классе школы так различается. В частности, усредненная оценка успешности мальчиков по основным школьным предметам — 3,9 балла (по традиционной 5-балльной шкале), а у девочек — 4,3 балла. Естественно, что различается (опять-таки не в пользу мальчиков!) и физиологическая «цена», которую платит организм ребенка за процесс обучения.</w:t>
      </w: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4F46">
        <w:rPr>
          <w:rFonts w:ascii="Times New Roman" w:hAnsi="Times New Roman" w:cs="Times New Roman"/>
          <w:sz w:val="28"/>
          <w:szCs w:val="28"/>
        </w:rPr>
        <w:t xml:space="preserve">      Согласно исследованиям В.А.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Геодакян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, В.Д.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, Т.П.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, В.Е Каган, В.Н. Клейн, Д.В. Колесов, И.С. Кон, В.А. Москвин, Н.Г. Пушкарева, С. Спрингер, Г.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Дейч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Colthtart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, Е.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Hult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, B . J 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Criston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proofErr w:type="gramStart"/>
      <w:r w:rsidRPr="00DC4F46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DC4F4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4F46">
        <w:rPr>
          <w:rFonts w:ascii="Times New Roman" w:hAnsi="Times New Roman" w:cs="Times New Roman"/>
          <w:sz w:val="28"/>
          <w:szCs w:val="28"/>
        </w:rPr>
        <w:t>Glone</w:t>
      </w:r>
      <w:proofErr w:type="spellEnd"/>
      <w:r w:rsidRPr="00DC4F46">
        <w:rPr>
          <w:rFonts w:ascii="Times New Roman" w:hAnsi="Times New Roman" w:cs="Times New Roman"/>
          <w:sz w:val="28"/>
          <w:szCs w:val="28"/>
        </w:rPr>
        <w:t xml:space="preserve"> </w:t>
      </w:r>
      <w:r w:rsidRPr="00DC4F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условно выделяют следующие  </w:t>
      </w:r>
      <w:proofErr w:type="spellStart"/>
      <w:r w:rsidRPr="00DC4F46">
        <w:rPr>
          <w:rFonts w:ascii="Times New Roman" w:eastAsia="Times New Roman" w:hAnsi="Times New Roman" w:cs="Times New Roman"/>
          <w:b/>
          <w:bCs/>
          <w:sz w:val="28"/>
          <w:szCs w:val="28"/>
        </w:rPr>
        <w:t>гендерные</w:t>
      </w:r>
      <w:proofErr w:type="spellEnd"/>
      <w:r w:rsidRPr="00DC4F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различия мальчиков от девочек.</w:t>
      </w: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25AC" w:rsidRPr="00DC4F46" w:rsidRDefault="000D25AC" w:rsidP="000D25AC">
      <w:pPr>
        <w:spacing w:after="0" w:line="36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4"/>
        <w:tblW w:w="9932" w:type="dxa"/>
        <w:jc w:val="center"/>
        <w:tblInd w:w="-1075" w:type="dxa"/>
        <w:tblLook w:val="04A0"/>
      </w:tblPr>
      <w:tblGrid>
        <w:gridCol w:w="3137"/>
        <w:gridCol w:w="3422"/>
        <w:gridCol w:w="3373"/>
      </w:tblGrid>
      <w:tr w:rsidR="000D25AC" w:rsidRPr="00DC4F46" w:rsidTr="004F24FE">
        <w:trPr>
          <w:cnfStyle w:val="100000000000"/>
          <w:trHeight w:val="48"/>
          <w:jc w:val="center"/>
        </w:trPr>
        <w:tc>
          <w:tcPr>
            <w:cnfStyle w:val="001000000000"/>
            <w:tcW w:w="2428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Различия</w:t>
            </w:r>
          </w:p>
        </w:tc>
        <w:tc>
          <w:tcPr>
            <w:tcW w:w="3815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3689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0D25AC" w:rsidRPr="00DC4F46" w:rsidTr="004F24FE">
        <w:trPr>
          <w:cnfStyle w:val="000000100000"/>
          <w:trHeight w:val="2112"/>
          <w:jc w:val="center"/>
        </w:trPr>
        <w:tc>
          <w:tcPr>
            <w:cnfStyle w:val="001000000000"/>
            <w:tcW w:w="2428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Различия на психологическом уровне </w:t>
            </w:r>
          </w:p>
        </w:tc>
        <w:tc>
          <w:tcPr>
            <w:tcW w:w="3815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более развито левое полушарие, обеспечивающее регуляцию речи и письма;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D25AC" w:rsidRPr="00DC4F46" w:rsidRDefault="000D25AC" w:rsidP="004F24FE">
            <w:pPr>
              <w:spacing w:line="360" w:lineRule="auto"/>
              <w:ind w:left="709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имеют преимущественно долговременную память;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развито наглядно-образное мышление;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адаптация к среде проходит через переживания, иногда через эмоциональные срывы;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легче переносят эмоциональный стресс;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субъективная самооценка, т.к. упор делается на испытываемые чувства и переживания. </w:t>
            </w:r>
          </w:p>
        </w:tc>
        <w:tc>
          <w:tcPr>
            <w:tcW w:w="3689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более развито правое полушарие, отвечающее за распознавание и анализ зрительных образов, форм и структур предметов;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имеют преимущественно кратковременную память;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обладают абстрактным мышлением;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легкая адаптация к окружающей среде;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D25AC" w:rsidRPr="00DC4F46" w:rsidRDefault="000D25AC" w:rsidP="004F24FE">
            <w:pPr>
              <w:spacing w:line="360" w:lineRule="auto"/>
              <w:ind w:left="709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 трудом переносят стресс;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объективная самооценка. </w:t>
            </w:r>
          </w:p>
        </w:tc>
      </w:tr>
      <w:tr w:rsidR="000D25AC" w:rsidRPr="00DC4F46" w:rsidTr="004F24FE">
        <w:trPr>
          <w:cnfStyle w:val="000000010000"/>
          <w:trHeight w:val="1176"/>
          <w:jc w:val="center"/>
        </w:trPr>
        <w:tc>
          <w:tcPr>
            <w:cnfStyle w:val="001000000000"/>
            <w:tcW w:w="2428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Различия на физическом уровне </w:t>
            </w:r>
          </w:p>
        </w:tc>
        <w:tc>
          <w:tcPr>
            <w:tcW w:w="3815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меньшая масса тела, но большая грация, гибкость и подвижность;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быстрее развивают точность и координацию движений;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визуальное восприятие информации происходит по горизонтали </w:t>
            </w:r>
          </w:p>
        </w:tc>
        <w:tc>
          <w:tcPr>
            <w:tcW w:w="3689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большая масса тела и физическая сила;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менее развита точность и координация движений;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доминирует визуальный обзор пространственных образов по вертикали </w:t>
            </w:r>
          </w:p>
        </w:tc>
      </w:tr>
      <w:tr w:rsidR="000D25AC" w:rsidRPr="00DC4F46" w:rsidTr="004F24FE">
        <w:trPr>
          <w:cnfStyle w:val="000000100000"/>
          <w:trHeight w:val="985"/>
          <w:jc w:val="center"/>
        </w:trPr>
        <w:tc>
          <w:tcPr>
            <w:cnfStyle w:val="001000000000"/>
            <w:tcW w:w="2428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Различия на когнитивном уровне </w:t>
            </w:r>
          </w:p>
        </w:tc>
        <w:tc>
          <w:tcPr>
            <w:tcW w:w="3815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доминирует количественный подход к изучению учебного материала;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стройность и четкость анализа;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склонность к алгоритму, выполнению действия по шаблону;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скорость внимания ниже, чем у мальчиков;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пристрастие к монологу и повествованию. </w:t>
            </w:r>
          </w:p>
        </w:tc>
        <w:tc>
          <w:tcPr>
            <w:tcW w:w="3689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доминирует качественный подход к изучению учебного материала;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синтетический подход, умение обобщать на рациональной основе;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высокая скорость концентрации внимания;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D25AC" w:rsidRPr="00DC4F46" w:rsidRDefault="000D25AC" w:rsidP="004F24FE">
            <w:pPr>
              <w:spacing w:line="360" w:lineRule="auto"/>
              <w:ind w:left="709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склонность к диалоговой и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дискуссионной деятельности. </w:t>
            </w:r>
          </w:p>
        </w:tc>
      </w:tr>
      <w:tr w:rsidR="000D25AC" w:rsidRPr="00DC4F46" w:rsidTr="004F24FE">
        <w:trPr>
          <w:cnfStyle w:val="000000010000"/>
          <w:trHeight w:val="24"/>
          <w:jc w:val="center"/>
        </w:trPr>
        <w:tc>
          <w:tcPr>
            <w:cnfStyle w:val="001000000000"/>
            <w:tcW w:w="2428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Различия на поведенческом уровне </w:t>
            </w:r>
          </w:p>
        </w:tc>
        <w:tc>
          <w:tcPr>
            <w:tcW w:w="3815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скрытны, послушнее, приветливее;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раньше, чем мальчики, понимают, какими их хотят видеть окружающее;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высокий уровень чувствительности и социальной ответственности;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слуховой способ познания действительности, рано появляется интерес к чтению, любят петь, рассказывать стихи. </w:t>
            </w:r>
            <w:proofErr w:type="gramEnd"/>
          </w:p>
        </w:tc>
        <w:tc>
          <w:tcPr>
            <w:tcW w:w="3689" w:type="dxa"/>
            <w:hideMark/>
          </w:tcPr>
          <w:p w:rsidR="000D25AC" w:rsidRPr="00DC4F46" w:rsidRDefault="000D25AC" w:rsidP="004F24FE">
            <w:pPr>
              <w:spacing w:line="360" w:lineRule="auto"/>
              <w:ind w:left="709"/>
              <w:jc w:val="both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более оптимистичны, открыты;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показатель гуманных отношений в совместной деятельности выше;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низкая способность демонстрировать социально одобряемые формы поведения; </w:t>
            </w:r>
            <w:r w:rsidRPr="00DC4F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более четкое визуальное восприятие пространства, им интереснее смотреть иллюстрации, лепить, вырезать, конструировать </w:t>
            </w:r>
          </w:p>
        </w:tc>
      </w:tr>
    </w:tbl>
    <w:p w:rsidR="000D25AC" w:rsidRPr="00DC4F46" w:rsidRDefault="000D25AC" w:rsidP="000D25A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F46">
        <w:rPr>
          <w:rFonts w:ascii="Times New Roman" w:hAnsi="Times New Roman" w:cs="Times New Roman"/>
          <w:b/>
          <w:bCs/>
          <w:sz w:val="28"/>
          <w:szCs w:val="28"/>
        </w:rPr>
        <w:t>Гендерное</w:t>
      </w:r>
      <w:proofErr w:type="spellEnd"/>
      <w:r w:rsidRPr="00DC4F46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воспитание – </w:t>
      </w:r>
      <w:r w:rsidRPr="00DC4F46">
        <w:rPr>
          <w:rFonts w:ascii="Times New Roman" w:hAnsi="Times New Roman" w:cs="Times New Roman"/>
          <w:bCs/>
          <w:sz w:val="28"/>
          <w:szCs w:val="28"/>
        </w:rPr>
        <w:t xml:space="preserve">это целенаправленный процесс педагогического сопровождения жизнедеятельности детей дошкольного возраста, заключающийся в содействии накоплению социального опыта, выполнению </w:t>
      </w:r>
      <w:proofErr w:type="spellStart"/>
      <w:r w:rsidRPr="00DC4F46">
        <w:rPr>
          <w:rFonts w:ascii="Times New Roman" w:hAnsi="Times New Roman" w:cs="Times New Roman"/>
          <w:bCs/>
          <w:sz w:val="28"/>
          <w:szCs w:val="28"/>
        </w:rPr>
        <w:t>гендерных</w:t>
      </w:r>
      <w:proofErr w:type="spellEnd"/>
      <w:r w:rsidRPr="00DC4F46">
        <w:rPr>
          <w:rFonts w:ascii="Times New Roman" w:hAnsi="Times New Roman" w:cs="Times New Roman"/>
          <w:bCs/>
          <w:sz w:val="28"/>
          <w:szCs w:val="28"/>
        </w:rPr>
        <w:t xml:space="preserve"> ролей, осознания себя как представителя определенного пола с позиции духовно-нравственных ценностей.</w:t>
      </w:r>
    </w:p>
    <w:p w:rsidR="000D25AC" w:rsidRPr="00056B23" w:rsidRDefault="000D25AC" w:rsidP="000D25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B23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0D25AC" w:rsidRPr="00056B23" w:rsidRDefault="000D25AC" w:rsidP="000D25AC">
      <w:pPr>
        <w:pStyle w:val="Default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56B23">
        <w:rPr>
          <w:rFonts w:ascii="Times New Roman" w:hAnsi="Times New Roman" w:cs="Times New Roman"/>
          <w:sz w:val="28"/>
          <w:szCs w:val="28"/>
        </w:rPr>
        <w:t xml:space="preserve">1. Терещенко М. </w:t>
      </w:r>
      <w:proofErr w:type="spellStart"/>
      <w:r w:rsidRPr="00056B23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056B23">
        <w:rPr>
          <w:rFonts w:ascii="Times New Roman" w:hAnsi="Times New Roman" w:cs="Times New Roman"/>
          <w:sz w:val="28"/>
          <w:szCs w:val="28"/>
        </w:rPr>
        <w:t xml:space="preserve"> различия будущих первоклассников//Детский сад от А до Я. 2013. №2.С. 50-55</w:t>
      </w:r>
    </w:p>
    <w:p w:rsidR="000D25AC" w:rsidRPr="00056B23" w:rsidRDefault="000D25AC" w:rsidP="000D25AC">
      <w:pPr>
        <w:pStyle w:val="Default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56B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56B23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056B23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056B23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Pr="00056B23">
        <w:rPr>
          <w:rFonts w:ascii="Times New Roman" w:hAnsi="Times New Roman" w:cs="Times New Roman"/>
          <w:sz w:val="28"/>
          <w:szCs w:val="28"/>
        </w:rPr>
        <w:t xml:space="preserve"> Т.П. Мальчики и девочки – два разных мира. М., 1998.</w:t>
      </w:r>
    </w:p>
    <w:p w:rsidR="000D25AC" w:rsidRPr="00056B23" w:rsidRDefault="000D25AC" w:rsidP="000D25AC">
      <w:pPr>
        <w:pStyle w:val="Default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56B23">
        <w:rPr>
          <w:rFonts w:ascii="Times New Roman" w:hAnsi="Times New Roman" w:cs="Times New Roman"/>
          <w:sz w:val="28"/>
          <w:szCs w:val="28"/>
        </w:rPr>
        <w:t xml:space="preserve">3. Агеев В.С. Психологические и социальные функции </w:t>
      </w:r>
      <w:proofErr w:type="spellStart"/>
      <w:r w:rsidRPr="00056B23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Pr="00056B23">
        <w:rPr>
          <w:rFonts w:ascii="Times New Roman" w:hAnsi="Times New Roman" w:cs="Times New Roman"/>
          <w:sz w:val="28"/>
          <w:szCs w:val="28"/>
        </w:rPr>
        <w:t xml:space="preserve"> стереотипов // Вопросы психологии. 1987. № 2. С. 152−158.</w:t>
      </w:r>
    </w:p>
    <w:p w:rsidR="000D25AC" w:rsidRPr="00056B23" w:rsidRDefault="000D25AC" w:rsidP="000D25AC">
      <w:pPr>
        <w:pStyle w:val="Default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56B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56B23">
        <w:rPr>
          <w:rFonts w:ascii="Times New Roman" w:hAnsi="Times New Roman" w:cs="Times New Roman"/>
          <w:sz w:val="28"/>
          <w:szCs w:val="28"/>
        </w:rPr>
        <w:t>Чекалкина</w:t>
      </w:r>
      <w:proofErr w:type="spellEnd"/>
      <w:r w:rsidRPr="00056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B23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056B23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056B23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056B23">
        <w:rPr>
          <w:rFonts w:ascii="Times New Roman" w:hAnsi="Times New Roman" w:cs="Times New Roman"/>
          <w:sz w:val="28"/>
          <w:szCs w:val="28"/>
        </w:rPr>
        <w:t>?// Детский сад от</w:t>
      </w:r>
      <w:proofErr w:type="gramStart"/>
      <w:r w:rsidRPr="00056B2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56B23">
        <w:rPr>
          <w:rFonts w:ascii="Times New Roman" w:hAnsi="Times New Roman" w:cs="Times New Roman"/>
          <w:sz w:val="28"/>
          <w:szCs w:val="28"/>
        </w:rPr>
        <w:t xml:space="preserve"> до Я. 2006. №1.С. 531-51</w:t>
      </w:r>
    </w:p>
    <w:p w:rsidR="000D25AC" w:rsidRPr="00056B23" w:rsidRDefault="000D25AC" w:rsidP="000D25AC">
      <w:pPr>
        <w:pStyle w:val="Default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56B23">
        <w:rPr>
          <w:rFonts w:ascii="Times New Roman" w:hAnsi="Times New Roman" w:cs="Times New Roman"/>
          <w:sz w:val="28"/>
          <w:szCs w:val="28"/>
        </w:rPr>
        <w:t xml:space="preserve">5.Т.Доронова. Пол или </w:t>
      </w:r>
      <w:proofErr w:type="spellStart"/>
      <w:r w:rsidRPr="00056B23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056B23">
        <w:rPr>
          <w:rFonts w:ascii="Times New Roman" w:hAnsi="Times New Roman" w:cs="Times New Roman"/>
          <w:sz w:val="28"/>
          <w:szCs w:val="28"/>
        </w:rPr>
        <w:t>? Юридическая консультация// Обруч, №3-2009,с.3-6</w:t>
      </w:r>
    </w:p>
    <w:p w:rsidR="000D25AC" w:rsidRPr="00056B23" w:rsidRDefault="000D25AC" w:rsidP="000D25AC">
      <w:pPr>
        <w:pStyle w:val="Default"/>
        <w:spacing w:line="360" w:lineRule="auto"/>
        <w:rPr>
          <w:sz w:val="28"/>
          <w:szCs w:val="28"/>
        </w:rPr>
      </w:pPr>
    </w:p>
    <w:p w:rsidR="009F203D" w:rsidRDefault="009F203D"/>
    <w:sectPr w:rsidR="009F203D" w:rsidSect="000D25A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5AC"/>
    <w:rsid w:val="000D25AC"/>
    <w:rsid w:val="009F203D"/>
    <w:rsid w:val="00F6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D25AC"/>
  </w:style>
  <w:style w:type="table" w:styleId="-4">
    <w:name w:val="Light Grid Accent 4"/>
    <w:basedOn w:val="a1"/>
    <w:uiPriority w:val="62"/>
    <w:rsid w:val="000D25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Default">
    <w:name w:val="Default"/>
    <w:basedOn w:val="a"/>
    <w:rsid w:val="000D25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2287</Words>
  <Characters>13039</Characters>
  <Application>Microsoft Office Word</Application>
  <DocSecurity>0</DocSecurity>
  <Lines>108</Lines>
  <Paragraphs>30</Paragraphs>
  <ScaleCrop>false</ScaleCrop>
  <Company>Ya Blondinko Edition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2014-05-20T14:53:00Z</dcterms:created>
  <dcterms:modified xsi:type="dcterms:W3CDTF">2014-05-20T15:13:00Z</dcterms:modified>
</cp:coreProperties>
</file>