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A" w:rsidRPr="00EE778A" w:rsidRDefault="00EE778A" w:rsidP="00EE778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77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Принято                                                                                  «Утверждаю»</w:t>
      </w:r>
    </w:p>
    <w:p w:rsidR="00EE778A" w:rsidRPr="00EE778A" w:rsidRDefault="00EE778A" w:rsidP="00EE778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77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 заседании педагогического совета                                  Директор МБОУ «</w:t>
      </w:r>
      <w:proofErr w:type="spellStart"/>
      <w:r w:rsidRPr="00EE77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Дубёнская</w:t>
      </w:r>
      <w:proofErr w:type="spellEnd"/>
      <w:r w:rsidRPr="00EE77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СОШ»</w:t>
      </w:r>
    </w:p>
    <w:p w:rsidR="00EE778A" w:rsidRPr="00EE778A" w:rsidRDefault="00EE778A" w:rsidP="00EE778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77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4 от 25.03.2021</w:t>
      </w:r>
      <w:r w:rsidRPr="00EE77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г                                                ______________ </w:t>
      </w:r>
      <w:proofErr w:type="spellStart"/>
      <w:r w:rsidRPr="00EE77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В.М.Каргин</w:t>
      </w:r>
      <w:proofErr w:type="spellEnd"/>
    </w:p>
    <w:p w:rsidR="00EE778A" w:rsidRPr="00EE778A" w:rsidRDefault="00EE778A" w:rsidP="00EE778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77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                                                   Приказ №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115     от 26.03.2021</w:t>
      </w:r>
      <w:r w:rsidRPr="00EE77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г</w:t>
      </w:r>
    </w:p>
    <w:p w:rsidR="00301638" w:rsidRDefault="00301638" w:rsidP="00D822A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822AE" w:rsidRDefault="00D822AE" w:rsidP="00D822A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25359" w:rsidRPr="00246191" w:rsidRDefault="00325359" w:rsidP="00246191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6191">
        <w:rPr>
          <w:rFonts w:asciiTheme="majorBidi" w:hAnsiTheme="majorBidi" w:cstheme="majorBidi"/>
          <w:b/>
          <w:bCs/>
          <w:sz w:val="28"/>
          <w:szCs w:val="28"/>
        </w:rPr>
        <w:t>Типовое Положение</w:t>
      </w:r>
    </w:p>
    <w:p w:rsidR="00246191" w:rsidRDefault="00325359" w:rsidP="00246191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6191">
        <w:rPr>
          <w:rFonts w:asciiTheme="majorBidi" w:hAnsiTheme="majorBidi" w:cstheme="majorBidi"/>
          <w:b/>
          <w:bCs/>
          <w:sz w:val="28"/>
          <w:szCs w:val="28"/>
        </w:rPr>
        <w:t xml:space="preserve">о Центре образования естественно-научной и </w:t>
      </w:r>
      <w:proofErr w:type="gramStart"/>
      <w:r w:rsidRPr="00246191">
        <w:rPr>
          <w:rFonts w:asciiTheme="majorBidi" w:hAnsiTheme="majorBidi" w:cstheme="majorBidi"/>
          <w:b/>
          <w:bCs/>
          <w:sz w:val="28"/>
          <w:szCs w:val="28"/>
        </w:rPr>
        <w:t>технологической</w:t>
      </w:r>
      <w:proofErr w:type="gramEnd"/>
      <w:r w:rsidRPr="002461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25359" w:rsidRPr="00246191" w:rsidRDefault="00325359" w:rsidP="00246191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6191">
        <w:rPr>
          <w:rFonts w:asciiTheme="majorBidi" w:hAnsiTheme="majorBidi" w:cstheme="majorBidi"/>
          <w:b/>
          <w:bCs/>
          <w:sz w:val="28"/>
          <w:szCs w:val="28"/>
        </w:rPr>
        <w:t>направленностей «Точка роста» на базе  МБОУ Дубенская СОШ»</w:t>
      </w:r>
    </w:p>
    <w:p w:rsidR="00EE778A" w:rsidRDefault="00EE778A" w:rsidP="00246191">
      <w:pPr>
        <w:ind w:firstLine="567"/>
        <w:rPr>
          <w:rFonts w:asciiTheme="majorBidi" w:hAnsiTheme="majorBidi" w:cstheme="majorBidi"/>
          <w:b/>
          <w:bCs/>
          <w:sz w:val="28"/>
          <w:szCs w:val="28"/>
        </w:rPr>
      </w:pPr>
    </w:p>
    <w:p w:rsidR="00325359" w:rsidRPr="00325359" w:rsidRDefault="00325359" w:rsidP="00246191">
      <w:pPr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 w:rsidRPr="00325359">
        <w:rPr>
          <w:rFonts w:asciiTheme="majorBidi" w:hAnsiTheme="majorBidi" w:cstheme="majorBidi"/>
          <w:b/>
          <w:bCs/>
          <w:sz w:val="28"/>
          <w:szCs w:val="28"/>
        </w:rPr>
        <w:t>1. Общие положения</w:t>
      </w:r>
    </w:p>
    <w:p w:rsidR="00325359" w:rsidRPr="00325359" w:rsidRDefault="00325359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25359">
        <w:rPr>
          <w:rFonts w:asciiTheme="majorBidi" w:hAnsiTheme="majorBidi" w:cstheme="majorBidi"/>
          <w:sz w:val="28"/>
          <w:szCs w:val="28"/>
        </w:rPr>
        <w:t xml:space="preserve">1.1. </w:t>
      </w:r>
      <w:proofErr w:type="gramStart"/>
      <w:r w:rsidRPr="00325359">
        <w:rPr>
          <w:rFonts w:asciiTheme="majorBidi" w:hAnsiTheme="majorBidi" w:cstheme="majorBidi"/>
          <w:sz w:val="28"/>
          <w:szCs w:val="28"/>
        </w:rPr>
        <w:t xml:space="preserve">Центр образования естественно-научной и технологической направленностей «Точка роста» на базе </w:t>
      </w:r>
      <w:r w:rsidR="00301638" w:rsidRPr="00301638">
        <w:rPr>
          <w:rFonts w:asciiTheme="majorBidi" w:hAnsiTheme="majorBidi" w:cstheme="majorBidi"/>
          <w:sz w:val="28"/>
          <w:szCs w:val="28"/>
        </w:rPr>
        <w:t xml:space="preserve">МБОУ «Дубенская СОШ»  </w:t>
      </w:r>
      <w:r w:rsidRPr="00325359">
        <w:rPr>
          <w:rFonts w:asciiTheme="majorBidi" w:hAnsiTheme="majorBidi" w:cstheme="majorBidi"/>
          <w:sz w:val="28"/>
          <w:szCs w:val="28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325359" w:rsidRPr="00325359" w:rsidRDefault="00325359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25359">
        <w:rPr>
          <w:rFonts w:asciiTheme="majorBidi" w:hAnsiTheme="majorBidi" w:cstheme="majorBidi"/>
          <w:sz w:val="28"/>
          <w:szCs w:val="28"/>
        </w:rPr>
        <w:t xml:space="preserve">1.2. Центр не является юридическим лицом и действует для достижения уставных целей </w:t>
      </w:r>
      <w:r w:rsidR="00301638">
        <w:rPr>
          <w:rFonts w:asciiTheme="majorBidi" w:hAnsiTheme="majorBidi" w:cstheme="majorBidi"/>
          <w:sz w:val="28"/>
          <w:szCs w:val="28"/>
        </w:rPr>
        <w:t xml:space="preserve">МБОУ «Дубенская СОШ» </w:t>
      </w:r>
      <w:r w:rsidRPr="00325359">
        <w:rPr>
          <w:rFonts w:asciiTheme="majorBidi" w:hAnsiTheme="majorBidi" w:cstheme="majorBidi"/>
          <w:sz w:val="28"/>
          <w:szCs w:val="28"/>
        </w:rPr>
        <w:t xml:space="preserve">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325359" w:rsidRPr="00325359" w:rsidRDefault="00325359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25359">
        <w:rPr>
          <w:rFonts w:asciiTheme="majorBidi" w:hAnsiTheme="majorBidi" w:cstheme="majorBidi"/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</w:t>
      </w:r>
      <w:r w:rsidR="00301638">
        <w:rPr>
          <w:rFonts w:asciiTheme="majorBidi" w:hAnsiTheme="majorBidi" w:cstheme="majorBidi"/>
          <w:sz w:val="28"/>
          <w:szCs w:val="28"/>
        </w:rPr>
        <w:t xml:space="preserve"> МБОУ «Дубенская СОШ»</w:t>
      </w:r>
      <w:proofErr w:type="gramStart"/>
      <w:r w:rsidR="00301638">
        <w:rPr>
          <w:rFonts w:asciiTheme="majorBidi" w:hAnsiTheme="majorBidi" w:cstheme="majorBidi"/>
          <w:sz w:val="28"/>
          <w:szCs w:val="28"/>
        </w:rPr>
        <w:t xml:space="preserve"> </w:t>
      </w:r>
      <w:r w:rsidRPr="00325359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325359">
        <w:rPr>
          <w:rFonts w:asciiTheme="majorBidi" w:hAnsiTheme="majorBidi" w:cstheme="majorBidi"/>
          <w:sz w:val="28"/>
          <w:szCs w:val="28"/>
        </w:rPr>
        <w:t xml:space="preserve"> планами работы, утвержденными учредителем и настоящим Положением.</w:t>
      </w:r>
    </w:p>
    <w:p w:rsidR="00325359" w:rsidRPr="00325359" w:rsidRDefault="00325359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25359">
        <w:rPr>
          <w:rFonts w:asciiTheme="majorBidi" w:hAnsiTheme="majorBidi" w:cstheme="majorBidi"/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325359" w:rsidRPr="00325359" w:rsidRDefault="00325359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25359">
        <w:rPr>
          <w:rFonts w:asciiTheme="majorBidi" w:hAnsiTheme="majorBidi" w:cstheme="majorBidi"/>
          <w:sz w:val="28"/>
          <w:szCs w:val="28"/>
        </w:rPr>
        <w:t>2. Цели, задачи, функции деятельности Центра</w:t>
      </w:r>
    </w:p>
    <w:p w:rsidR="00325359" w:rsidRPr="00325359" w:rsidRDefault="00325359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25359">
        <w:rPr>
          <w:rFonts w:asciiTheme="majorBidi" w:hAnsiTheme="majorBidi" w:cstheme="majorBidi"/>
          <w:sz w:val="28"/>
          <w:szCs w:val="28"/>
        </w:rPr>
        <w:t xml:space="preserve">2.1. Основной целью деятельности Центра является совершенствование условий </w:t>
      </w:r>
      <w:proofErr w:type="gramStart"/>
      <w:r w:rsidRPr="00325359">
        <w:rPr>
          <w:rFonts w:asciiTheme="majorBidi" w:hAnsiTheme="majorBidi" w:cstheme="majorBidi"/>
          <w:sz w:val="28"/>
          <w:szCs w:val="28"/>
        </w:rPr>
        <w:t>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  <w:proofErr w:type="gramEnd"/>
    </w:p>
    <w:p w:rsidR="00325359" w:rsidRPr="00325359" w:rsidRDefault="00325359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25359">
        <w:rPr>
          <w:rFonts w:asciiTheme="majorBidi" w:hAnsiTheme="majorBidi" w:cstheme="majorBidi"/>
          <w:sz w:val="28"/>
          <w:szCs w:val="28"/>
        </w:rPr>
        <w:t>2.2. Задачами Центра являются:</w:t>
      </w:r>
    </w:p>
    <w:p w:rsidR="00325359" w:rsidRPr="00325359" w:rsidRDefault="00325359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25359">
        <w:rPr>
          <w:rFonts w:asciiTheme="majorBidi" w:hAnsiTheme="majorBidi" w:cstheme="majorBidi"/>
          <w:sz w:val="28"/>
          <w:szCs w:val="28"/>
        </w:rPr>
        <w:lastRenderedPageBreak/>
        <w:t xml:space="preserve">2.2.1. реализация основных общеобразовательных программ по учебным предметам </w:t>
      </w:r>
      <w:proofErr w:type="gramStart"/>
      <w:r w:rsidRPr="00325359">
        <w:rPr>
          <w:rFonts w:asciiTheme="majorBidi" w:hAnsiTheme="majorBidi" w:cstheme="majorBidi"/>
          <w:sz w:val="28"/>
          <w:szCs w:val="28"/>
        </w:rPr>
        <w:t>естественно-научной</w:t>
      </w:r>
      <w:proofErr w:type="gramEnd"/>
      <w:r w:rsidRPr="00325359">
        <w:rPr>
          <w:rFonts w:asciiTheme="majorBidi" w:hAnsiTheme="majorBidi" w:cstheme="majorBidi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301638" w:rsidRDefault="00325359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25359">
        <w:rPr>
          <w:rFonts w:asciiTheme="majorBidi" w:hAnsiTheme="majorBidi" w:cstheme="majorBidi"/>
          <w:sz w:val="28"/>
          <w:szCs w:val="28"/>
        </w:rPr>
        <w:t xml:space="preserve">2.2.2. разработка и реализация </w:t>
      </w:r>
      <w:proofErr w:type="spellStart"/>
      <w:r w:rsidRPr="00325359">
        <w:rPr>
          <w:rFonts w:asciiTheme="majorBidi" w:hAnsiTheme="majorBidi" w:cstheme="majorBidi"/>
          <w:sz w:val="28"/>
          <w:szCs w:val="28"/>
        </w:rPr>
        <w:t>разноуровневых</w:t>
      </w:r>
      <w:proofErr w:type="spellEnd"/>
      <w:r w:rsidRPr="00325359">
        <w:rPr>
          <w:rFonts w:asciiTheme="majorBidi" w:hAnsiTheme="majorBidi" w:cstheme="majorBidi"/>
          <w:sz w:val="28"/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 w:rsidRPr="00325359">
        <w:rPr>
          <w:rFonts w:asciiTheme="majorBidi" w:hAnsiTheme="majorBidi" w:cstheme="majorBidi"/>
          <w:sz w:val="28"/>
          <w:szCs w:val="28"/>
        </w:rPr>
        <w:t>технической</w:t>
      </w:r>
      <w:proofErr w:type="gramEnd"/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направленностей, а также иных программ, в том числе в каникулярный период;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2.2.3. вовлечение обучающихся и педагогических работников в проектную деятельность;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2.2.4. организация 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внеучебной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>: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- с иными образовательными организациями, на базе которых созданы центры «Точка роста»;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 w:rsidRPr="00301638">
        <w:rPr>
          <w:rFonts w:asciiTheme="majorBidi" w:hAnsiTheme="majorBidi" w:cstheme="majorBidi"/>
          <w:b/>
          <w:bCs/>
          <w:sz w:val="28"/>
          <w:szCs w:val="28"/>
        </w:rPr>
        <w:t>3. Порядок управления Центром «Точка роста»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3.3. Руководитель Центра обязан: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3.3.1. осуществлять оперативное руководство Центром;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3.3.3. отчитываться перед Руководителем Учреждения о результатах работы Центра;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3.4. Руководитель Центра вправе: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3.4.2. по согласованию с руководителем Учреждения организовывать учебн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о-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01638" w:rsidRP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246191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301638" w:rsidRDefault="00301638" w:rsidP="00EE778A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</w:p>
    <w:p w:rsidR="00301638" w:rsidRPr="00301638" w:rsidRDefault="00301638" w:rsidP="001A4B27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01638">
        <w:rPr>
          <w:rFonts w:asciiTheme="majorBidi" w:hAnsiTheme="majorBidi" w:cstheme="majorBidi"/>
          <w:b/>
          <w:bCs/>
          <w:sz w:val="28"/>
          <w:szCs w:val="28"/>
        </w:rPr>
        <w:t xml:space="preserve">Рекомендации по использованию стандартного комплекта оборудования Центра «Точка роста» при реализации программ </w:t>
      </w:r>
      <w:proofErr w:type="gramStart"/>
      <w:r w:rsidRPr="00301638">
        <w:rPr>
          <w:rFonts w:asciiTheme="majorBidi" w:hAnsiTheme="majorBidi" w:cstheme="majorBidi"/>
          <w:b/>
          <w:bCs/>
          <w:sz w:val="28"/>
          <w:szCs w:val="28"/>
        </w:rPr>
        <w:t>естественно-научной</w:t>
      </w:r>
      <w:proofErr w:type="gramEnd"/>
      <w:r w:rsidRPr="00301638">
        <w:rPr>
          <w:rFonts w:asciiTheme="majorBidi" w:hAnsiTheme="majorBidi" w:cstheme="majorBidi"/>
          <w:b/>
          <w:bCs/>
          <w:sz w:val="28"/>
          <w:szCs w:val="28"/>
        </w:rPr>
        <w:t xml:space="preserve"> и технологической направленностей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Перечень стандартного комплекта оборудования для оснащения Центров «Точка роста» сформирован с учетом ряда принципов, в том числе: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Принцип преемственности систем оборудования. Оборудование для проведения ученических практических работ является общим для уровней основного общего и среднего общего образования. В системе наглядных средств обучения и демонстрационного оборудования имеются базовые элементы, общие для основного общего и среднего общего образования. Цифровая лаборатория и оборудование общего назначения позволяют обеспечивать деятельность обучающихся как в основной, так и в старшей школе, а в совокупности с цифровыми лабораториями по физике, биологии и химии – практическую деятельность в рамках изучения естественнонаучных предметов в 10-11 классах на углубленном уровне.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Принцип сочетания классических и современных средств измерений и способов экспериментального исследования явлений. В состав оборудования входят классические средства измерения (например: динамометры, стрелочные амперметр и вольтметр) и цифровые приборы (например: цифровые весы, секундомер) и датчики. Соблюдение этого принципа имеет особое значение для уровня основного общего образования, поскольку здесь происходит знакомство со способами измерения физических величин,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Принцип приоритета ученического эксперимента для реализации системно-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деятельностного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 подхода. Реализация системно-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деятельностного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опытов. Поэтому значительная часть наблюдений и опытов, которые в традиционной методике предлагались как демонстрационные, перенесены в разряд ученических работ.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Следует отметить, что в настоящее время изучение физики, химии и биологии в основной школе и на базовом уровне старшей школы ориентируется на освоение естественнонаучной грамотности, которое идёт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мира; понимать особенности использования методов естествознания для получения научных данных;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проявлять самостоятельность суждений и понимать роль науки и технологических инноваций в развитии общества; осознавать важность научных исследований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301638">
        <w:rPr>
          <w:rFonts w:asciiTheme="majorBidi" w:hAnsiTheme="majorBidi" w:cstheme="majorBidi"/>
          <w:sz w:val="28"/>
          <w:szCs w:val="28"/>
        </w:rPr>
        <w:t>и их связь с нашим материальным окружением и состоянием окружающей среды.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наук, так и направленностью их на формирование самостоятельности действий при проведении наблюдений, измерений и исследований.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proofErr w:type="gramStart"/>
      <w:r w:rsidRPr="00301638">
        <w:rPr>
          <w:rFonts w:asciiTheme="majorBidi" w:hAnsiTheme="majorBidi" w:cstheme="majorBidi"/>
          <w:sz w:val="28"/>
          <w:szCs w:val="28"/>
        </w:rPr>
        <w:t>Использование средств наглядности и учебного оборудования в учебном процессе направлено на выполнения следующих функций: обеспечивают более полную и точную информацию об изучаемом явлении или объекте и тем самым способствуют повышению качества обучения; помогают в максимальной мере развить познавательные интересы учащихся; повышают уровень наглядности и доступности обучения; увеличивают объем самостоятельной работы учащихся на уроке и внеурочной деятельности;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создают условия для организации практико-ориентированной проектной и исследовательской деятельности; дают возможность доступнее и глубже раскрыть содержание учебного материала, способствуют формированию у учащихся положительных мотивов обучения.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Важнейшей частью оснащения Центра «Точка роста» является цифровая лаборатория, перечень датчиков которой позволяет использовать эту лабораторию при изучении физики, химии и биологии. Введение в школьный эксперимент цифровых датчиков для регистрации различных величин и возможности использовать компьютер (смартфон или планшет) для расчетов и оформления результатов опытов, позволяет перейти на новый качественный уровень проведения измерений, упростив процесс измерений и повысив их точность. Появление цифровых технологий в лабораторных работах повышает их актуальность и привлекательность в сознании современного школьника, усиливает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наглядность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как в ходе опытов, так и при обработке результатов с использованием программных средств. Для экспериментов по биологии и химии это является значимым переходом от качественных наблюдений и опытов к количественным экспериментам.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Использование цифровой лаборатории существенно изменяет подходы к проведению и демонстрационных, и ученических опытов: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Использование цифровых датчиков в качестве измерительных инструментов изменяет подходы к проведению прямых измерений физических величин.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Традиционно в качестве средств измерения использовались простейшие инструменты (рычажные весы и разновесы, мензурка, динамометр, термометр) и стрелочные приборы (амперметр и вольтметр).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Использование цифровых датчиков позволяет на совершенно другом качественном уровне производить измерения времени, расстояния, иметь возможность регистрировать и наблюдать изменение во времени таких величин как температура, электрическое напряжение, сила тока и т. д.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Эти возможности позволяют, например, на уроках физики с высокой точностью измерить мгновенную скорость тела, движущегося неравномерно, наблюдать в динамике процесс электромагнитной индукции, возникновение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и изменение индукционного тока, исследовать изменение температуры с течением времени в процессе установления теплового равновесия и т.д.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На уроках биологии появляется возможность получить количественные данные при проведении опытов, например: при определении факторов, влияющих на скорость процесса фотосинтеза, при изучении дыхания корней и листьев, при исследовании условий прорастания семян и т. д.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На уроках химии на количественный уровень переходят практические работы по изучению процесса электролиза, исследование экзотермических и эндотермических реакций, теплового эффекта горения топлива и т. д. С использованием традиционных «аналоговых» средств подобные измерения выполнить невозможно. Однако, при переходе на цифровую лабораторию в тематическом планировании необходимо предусмотреть дополнительное время для обучения работе с датчиками, включая сборку экспериментальной установки с датчиками, снятие показаний с экрана компьютера, определение погрешностей измерений.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Для работы с цифровыми датчиками используется специальное программное обеспечение, установленное на компьютер. Для коммуникации цифровых датчиков, записи и хранения информации, полученной с их помощью, цифровая лаборатория используется в комплекте с ноутбуком с необходимым установленным программным обеспечением.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>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Данные, полученные при помощи цифровых датчиков, вносятся в электронные таблицы, что позволяет строить графики зависимостей исследуемых величин на экране компьютера. На основании этих графиков делать выводы о характере зависимости величин от времени или других параметров. На углубленном уровне целесообразно обучать проводить аппроксимацию выбранных точек итоговой графической зависимостью.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Эти новые возможности позволяют автоматизировать рутинные процедуры заполнения таблиц, выполнение однотипных расчетов, построения графиков. Цифровая фотокамера позволяет сфотографировать собранную экспериментальную установку и прикрепить фотографию в электронный отчет. Таким образом, осуществляется переход к оформлению электронного отчета о проделанном эксперименте, проектной или исследовательской работе.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Возможность использования видеонаблюдения за процессом выполнения практических работ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изменяет подходы к оцениванию работ.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Электронный отчет о проделанной практической работе может сопровождаться прикрепленной фотографией, которая позволяет оценивать правильность собранной экспериментальной установки, более полно определять полноту и правильность проделанного исследования, анализировать достоверность представленных экспериментальных данных. При одновременном выполнении разными группами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разных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исследовательских работ целесообразно использовать видеозапись всего хода работ. В этом случае оцениваться могут не только предметные результаты, связанные с проведением конкретного эксперимента, но и коммуникативные и регулятивные действия: планирование работы, отслеживание хода работы, коррекция плана работы, коммуникация в совместной деятельности, наличие (или отсутствие) конфликтов и способы их решения.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Использование цифровых лабораторий существенно расширяет спектр возможных опытов и исследований, особенно это касается изучения биологии и химии.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Расширение спектра возможностей можно проиллюстрировать на примере изучения электромагнитной индукции в курсе физики.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полярности. Использование цифрового датчика позволяет получить осциллограмму ЭДС индукции, возникающей в катушке, при пролете через нее магнита. Это позволяет сравнивать значения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максимальных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ЭДС при пролете через катушку магнита с разными скоростями и с разной полярностью, анализировать вид полученной зависимости, конструировать экспериментальные задачи по изучению электромагнитной индукции.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Цифровая лаборатория позволяет организовать проектную и учебно-исследовательскую деятельность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школьников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как в рамках уроков, так и во внеурочной деятельности. Наличие разнообразных цифровых датчиков дает возможность проводить самые разнообразные исследования, опираясь на интересы обучающихся. В качестве примера можно привести исследования экологической направленности по выявлению факторов загрязнения окружающей среды, изучению экологического состояния помещений школы, почвы, воздуха в населенном пункте и т.д. Исследовательские работы с использованием цифровых датчиков целесообразно предлагать учащимся 10-11 классов в рамках обязательной для них проектной деятельности. Выполнение таких проектов является основанием для оценки не только уровня 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сформированности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 предметных результатов, но итоговой оценки достижения 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метапредметных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 результатов обучения: коммуникативных (которые оцениваются как в процессе проведения работы, так и в процессе защиты проекта или исследования) и регулятивных (которые оцениваются в процессе выполнения проекта).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опытов, включая общую для естественнонаучного цикла цифровую лабораторию, а также цифровую лабораторию по физике (как дополнительный элемент для углубленного изучения физики).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Демонстрационное оборудование обеспечивает возможность наблюдения большинства изучаемых явлений, процессов и законов. Это возможно при оптимальном сочетании аналоговых и цифровых средств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наблюдения, анализа измерительной информации. Так, например, для курса физики основной школы есть возможность демонстрации классических демонстрационных экспериментов: падение тел в трубке Ньютона, демонстрация действия атмосферного давления, закона Паскаля, изменения объема тел при нагревании (охлаждении), притяжения молекул и т.д. Набор по электростатике дает возможность демонстрации электризации тел, закона сохранения заряда, линий напряженности электрического поля и т.д. и может использоваться как 8 классе при изучении электромагнитных явлений, так и в 10 классе при изучении электростатики.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proofErr w:type="gramStart"/>
      <w:r w:rsidRPr="00301638">
        <w:rPr>
          <w:rFonts w:asciiTheme="majorBidi" w:hAnsiTheme="majorBidi" w:cstheme="majorBidi"/>
          <w:sz w:val="28"/>
          <w:szCs w:val="28"/>
        </w:rPr>
        <w:t>При проведении демонстрационных опытов должны соблюдаться требования к их наглядности (ясная и понятная постановка опыта), видимости для всех учащихся класса (при наличии мелких деталей используется их увеличенное изображение при помощи веб-камеры), эмоциональности и, по возможности, занимательности (демонстрационный опыт должен вызывать интерес учащихся, создавать мотивацию к изучению предмета) и убедительности (показывать тот эффект, на демонстрацию которого он был направлен).</w:t>
      </w:r>
      <w:proofErr w:type="gramEnd"/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Однако реализация 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деятельностного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 подхода в обучении физике переносит акцент с демонстрационного эксперимента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ученический. Например, по механике исследование кинематических закономерностей, законов динамики, колебательных движений перенесено в ученический эксперимент с соответствующим набором оборудования. При изучении электродинамики лабораторное оборудование позволяет исследовать не только законы постоянного тока, но с использованием компьютерного осциллографа позволяет пронаблюдать и исследовать электрические цепи переменного тока, блок диодов позволяет исследовать вольтамперные характеристики диода. При изучении оптики лабораторное оборудование позволяет изучить законы геометрической оптики (преломление света в полуцилиндре и получение изображения в линзах) и пронаблюдать основные явления волновой оптики (интерференция и поляризация), исследовать дифракцию света (дифракционная решетка).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В соответствии с предметными результатами обучения физике оборудование для ученических опытов обеспечивает проведение следующих типов работ, сгруппированных по видам деятельности, независимо от их тематической принадлежности: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1. Проведение прямых измерений физических величин (измерение массы, объема жидкости, температуры жидкости, силы, силы тока, напряжения) с использованием аналоговых и цифровых приборов.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2. Проверка заданных предположений (прямые измерения физических величин и сравнение заданных соотношений между ними). Например: проверка условий плавания тел, условий равновесия рычага и блоков, закономерностей последовательного и параллельного соединения проводников и т. д.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3. Расчет по полученным результатам прямых измерений зависимого от них параметра (в основной школе) и косвенные измерения (в 10-11 классах).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Например: ускорение тела при равноускоренном движении, ускорение свободного падения, жесткость пружины, коэффициент трения скольжения, механическая работа и мощность и т. д.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4. Наблюдение явлений и постановка опытов (на качественном уровне) по обнаружению факторов, влияющих на протекание данных явлений. Например: прямолинейное распространение света, дисперсия света; изучение свойств изображения в плоском зеркале и т. п.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5. Исследование зависимости одной физической величины от другой с представлением результатов в виде графика и расчета искомого параметра.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Например: зависимости пути равномерно движущегося тела от времени движения тела; силы трения скольжения от силы нормального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погруженной части тела и от плотности жидкости, её независимости от плотности тела, от глубины, на которую погружено тело и т.д.</w:t>
      </w:r>
      <w:proofErr w:type="gramEnd"/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Лабораторное оборудование обеспечивает самостоятельный ученический эксперимент, который может иметь различные формы: фронтальный эксперимент (фронтальные опыты и лабораторные работы), работы практикума, учебно-исследовательские работы и проекты экспериментального характера.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При этом нормативно-обязательным вне зависимости от уровня изучения физики (базовый или углубленный) и образовательной программы (основная или средняя школа) является фронтальный эксперимент.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Именно посредством фронтального эксперимента достигаются предметные результаты экспериментального характера, а учащимися осваиваются способы действий, соответствующие указанным выше пяти типам работ. Лабораторный практикум целесообразен только при углубленном уровне изучения предмета.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механике, молекулярной физике, электричеству и оптике. Использование тематических комплектов способствует формированию такого важнейшего умения, как подбор учащимися оборудования в соответствии с целью исследования из избыточной номенклатуры предложенного комплекта; позволяет проводить экспериментальную работу на любом этапе урока; уменьшает трудовые затраты учителя при подготовке к урокам, поскольку не требуется перекомпоновка оборудования в соответствии с задачами конкретного урока.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При планировании практических работ важно иметь в виду,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Важное значение имеет тот факт, что в состав фронтального оборудования наряду с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аналоговыми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входят и цифровые средства измерения. К ним относятся электронный секундомер с датчиками, электронные весы и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датчики цифровой лаборатории. Таким образом, при проведении фронтального эксперимента в основной школе ученики знакомятся с электронными способами измерений и вычислений.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Блок оборудования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для ученических работ по физике сформирован на базе перечня оборудования для проведения основного государственного экзамена по физике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>.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обучающихся. При этом основанием для вывода о правильности проведения данного опыта являются результаты, полученные учащимися посредством прямых измерений заданных физических величин.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характеристиками. Этот подход целесообразно использовать и при проведении фронтальных опытов и лабораторных работ. Например, при проведении исследования зависимости силы тока от напряжения можно выделить в классе группы, которые будут проводить данное исследование, используя резисторы с разным сопротивлением, и лампочку. По результатам можно сравнить полученные зависимости, обсудить границы выполнения закона Ома для участка цепи, определить сопротивления резисторов.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Следует отметить,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погрешности. Здесь при использовании традиционного оборудования (мензурок, динамометров, термометров) и стрелочных амперметров и вольтметров абсолютную погрешность целесообразно связывать с ценой деления прибора, а при переходе к цифровым инструментам (цифровые весы и датчики) учить работать с описаниями этих приборов, выделяя данные об абсолютной погрешности, либо предлагать значение погрешности в тексте заданий.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погрешностей, а при проведении работ на проверку предположений – уметь сравнивать значения двух прямых измерений с учетом абсолютной погрешности (например, путем сравнения интервалов полученных значений на числовой оси). Проведение измерений и исследований в курсе физики 10-11 классов дополняются использованием относительных погрешностей, учащиеся должны научиться рассчитывать относительные погрешности в простейших случаях прямых измерений и сравнивать точность различных измерений.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Обращаем внимание, что оценивание лабораторных работ должно базироваться, как и в критериях оценивания экспериментальных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заданий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КИМ ОГЭ, не на правильности оформления отчета о работе, а на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правильности действий по сбору установки, проведению опытов, снятию показаний приборов.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Оснащение для изучения биологии представлено комплектами демонстрационных влажных препаратов, гербариев и коллекций по разным темам курса биологии, а также цифровой лабораторией для проведения практических работ. Кроме того, при изучении биологии может использовать цифровая лаборатория по биологии (как дополнительный элемент для углубленного изучения курса).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В учебном процессе учащиеся должны получить возможность чувственного восприятия изучаемых явлений и объектов. Однако изучаемые явления и объекты не всегда могут быть непосредственно воспроизведены или показаны в учебном помещении. В этом случае учебное оборудование дает возможность их воспроизвести опосредовано, через коллекцию, гербарный лист, микропрепарат, модель, видеофрагмент и т.п.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Влажные препараты представляют собой натуральные объекты, смонтированные на стеклянной пластинке и опущенные в стеклянный цилиндр с консервирующей жидкостью, либо представленные в пластике.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Здесь предлагаются тотальные препараты, позволяющие изучать внешнее строение организма или его части, (например: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«Корень бобового растения с клубеньками», «Гадюка»); анатомические препараты, предназначенные для изучения внутреннего строения организма или его органов (например: «Внутреннее строение лягушки», «Внутреннее строение птицы»); биологические препараты, дающие представление о стадиях развития организма (например: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«Развитие костистой рыбы», «Развитие курицы»).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заданий, разработанных на их основе.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Гербарии – собрание прессованных, засушенных растений или их частей помогают изучать растение в кабинете и узнавать его в природе, а гербаризация – наиболее простой способ сохранения растений и их частей в течение длительного времени.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В перечне предлагается систематический гербарий (например, «Основные группы растений») и гербарий по общей биологии (который позволяет проиллюстрировать изменчивость, искусственный отбор, систематические категории и видообразование, дивергенция и конвергенция, гомологичные и аналогичные органы, рудиментарные органы, ароморфоз, идиоадаптация фенотип и генотип, полиплоидия, отдаленная гибридизация, взаимодействие растений с абиотическими факторами среды, взаимодействие растений с биотическим факторами среды).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Гербарный материал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учебных результатов.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Также представлены коллекции – наборы предметов или веществ, подобранных по определенным признакам. Объектами их могут быть расправленные и засушенные насекомые, ракообразные, раковины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моллюсков, отдельные части скелетов животных. В коллекциях сочетают натуральные объекты с их изображением в виде рисунков или муляжей – имитаций.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Предложенные в перечне морфологические коллекции дают представление о внешнем строении органов или их частей, позволяют проводить сравнения объектов, выяснять их общие черты и черты различия (например: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«Представители отрядов насекомых» и др.); общебиологические коллекции позволяют выяснять взаимосвязи в органическом мире, рассматривать развитие организмов, прослеживать общебиологические закономерности (например: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«Примеры защитных приспособлений у насекомых»).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Коллекции, как и гербарии,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учебных результатов.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Ознакомление учащихся с микроскопическим строением живых организмов – одна из главнейших задач науки, позволяющих подвести школьников к пониманию единства органического мира. Для проведения лабораторных работ в цифровую лабораторию включен микроскоп, а в комплекте посуды и оборудования общего назначения имеются необходимое оснащение для проведения лабораторных работ.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Цифровая лаборатория включает набор для изготовления микропрепаратов. Свежие препараты изготавливают для немедленного рассмотрения.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 xml:space="preserve">К ним относятся жидкостные (объекты обычно помещаются в воду, а препараты сохраняются в течение нескольких дней), сухие (например, частицу птичьего пера, просто положить на предметное стекло и 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микроскопировать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), живые препараты (мазки – капли жидкости, например крови) и витальные препараты (которые используются для изучения 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малоклеточных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 объектов (простейших, колоний водорослей), для наблюдения движения (туфельки, амебы).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Приготовление микропрепарата вырабатывает у учащегося навыки самостоятельной работы, активизирует их познавательную деятельность и знакомит с техникой и методикой научного исследования. В цифровую лабораторию включен также и набор микропрепаратов, который содержит постоянные препараты, долгое время сохраняющиеся в пригодном для 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микроскопирования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 виде.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Следует отметить, что наряду с использованием перечисленного выше учебного оборудования важную роль в изучении биологии играют природные объекты, так как в большинстве случаев только они могут обеспечить наибольшую конкретность и полноту знаний учащихся, помогают формированию у них правильных биологических знаний. К таким живым объектам относят растения, животные живого уголка, аквариума, террариума. Эффективным средством знакомства с природными объектами являются экскурсии в биологические и краеведческие музеи, ботанические сады, зоопарки и окружающие школу естественные и искусственные природные сообщества.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Традиционные биологические муляжи и модели в настоящее время успешно заменяются цифровыми образовательными ресурсами: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видеофрагментами, анимацией, виртуальными лабораториями. Цифровые образовательные ресурсы не могут стать полноценной заменой реальных природных объектов, но дают возможность познакомиться с более широким кругом объектов, создают предпосылки для интенсификации образовательного процесса и обеспечивают незамедлительную обратную связь, компьютерную визуализацию информации, автоматизацию управления учебной деятельностью и контроль ее результатов.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Оснащение для изучения химии представлено в виде демонстрационного оборудования, комплекта химических реактивов с необходимым оборудованием из общего комплекта посуды и оборудования для ученических опытов и комплекта коллекций. Кроме того, при изучении химии используется общая для естественнонаучного цикла цифровая лаборатория, а также цифровая лаборатория по химии (как дополнительный элемент для углубленного изучения химии).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Демонстрационный эксперимент является важной частью обучения химии. Здесь важно помнить, что при его проведении обязательно должны быть соблюдены все необходимые этапы: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поставка цели эксперимента,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описание необходимого для его выполнения оборудования и реактивов,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планирование порядка проведения,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описание исходных веществ,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прогнозирование ожидаемых в реакционной смеси изменений и результатов эксперимента,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описание изменений, произошедших с веществами,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формулировка выводов из эксперимента,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создание рисунка экспериментальной установки и составление уравнения реакций.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В процессе проведения демонстраций, учащиеся осваивают этапы проведения опыта, поэтому наиболее эффективным является не простое описание опыта учителем, а использование эвристической беседы. При реализации такого сценария даже не очень сложный опыт занимает довольно много времени, но следование ему позволяет обеспечить понимание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приемов научного познания и использование их уже в самостоятельной деятельности в процессе ученического эксперимента. На начальном этапе изучения химии (в 8-9 классах) именно такой подход позволяет достичь максимальной эффективности от проведения лабораторных и практических работ, а также сформировать у учащихся ответственное отношение к эксперименту.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При оценивании ученических практических работ целесообразно учитывать подходы, использующие в экзаменационных материалах. Так, в настоящее время предлагается экспериментальное задание, предусматривающее выбор двух веществ из пяти предложенных и проведение с ними реакций, отражающих химические свойства указанного в условии задания вещества. Оценивание идет на основании отчета ученика о проделанной работе (уравнения реакций, выводы о наблюдениях) и </w:t>
      </w:r>
      <w:proofErr w:type="gramStart"/>
      <w:r w:rsidRPr="00301638">
        <w:rPr>
          <w:rFonts w:asciiTheme="majorBidi" w:hAnsiTheme="majorBidi" w:cstheme="majorBidi"/>
          <w:sz w:val="28"/>
          <w:szCs w:val="28"/>
        </w:rPr>
        <w:t>на</w:t>
      </w:r>
      <w:proofErr w:type="gramEnd"/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proofErr w:type="gramStart"/>
      <w:r w:rsidRPr="00301638">
        <w:rPr>
          <w:rFonts w:asciiTheme="majorBidi" w:hAnsiTheme="majorBidi" w:cstheme="majorBidi"/>
          <w:sz w:val="28"/>
          <w:szCs w:val="28"/>
        </w:rPr>
        <w:t>основании</w:t>
      </w:r>
      <w:proofErr w:type="gramEnd"/>
      <w:r w:rsidRPr="00301638">
        <w:rPr>
          <w:rFonts w:asciiTheme="majorBidi" w:hAnsiTheme="majorBidi" w:cstheme="majorBidi"/>
          <w:sz w:val="28"/>
          <w:szCs w:val="28"/>
        </w:rPr>
        <w:t xml:space="preserve"> прямого наблюдения за действиями ученика по проведению опытов. При этом выделяются этапы отбора веществ и смешивания веществ в соответствии с пунктами инструкции к работе.</w:t>
      </w:r>
    </w:p>
    <w:p w:rsidR="00301638" w:rsidRP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>Важнейшим направлением как демонстрационного, так и ученического эксперимента должно стать использование цифровой лаборатории, которая позволяет организовать химический эксперимент на принципиально новом уровне, перейти от качественной оценки наблюдаемых явлений к системному анализу количественных характеристик. При работе с датчиками цифровой лаборатории обеспечивается автоматизированный сбор и обработка данных, ход эксперимента может отображаться в виде графиков или показаний приборов, а результаты экспериментов могут сохраняться длительное время. Наиболее актуальным для химии является переход к количественным характеристикам, который можно проиллюстрировать следующими примерами: изучение строения пламени, определение рН в разных средах, определение скорости реакции, изучение влияния концентрации и температуры на скорость реакции.</w:t>
      </w:r>
    </w:p>
    <w:p w:rsidR="00301638" w:rsidRDefault="00301638" w:rsidP="001A4B27">
      <w:pPr>
        <w:ind w:firstLine="709"/>
        <w:rPr>
          <w:rFonts w:asciiTheme="majorBidi" w:hAnsiTheme="majorBidi" w:cstheme="majorBidi"/>
          <w:sz w:val="28"/>
          <w:szCs w:val="28"/>
        </w:rPr>
      </w:pPr>
      <w:r w:rsidRPr="00301638">
        <w:rPr>
          <w:rFonts w:asciiTheme="majorBidi" w:hAnsiTheme="majorBidi" w:cstheme="majorBidi"/>
          <w:sz w:val="28"/>
          <w:szCs w:val="28"/>
        </w:rPr>
        <w:t xml:space="preserve">Цифровая лаборатория позволяет реализовать </w:t>
      </w:r>
      <w:proofErr w:type="spellStart"/>
      <w:r w:rsidRPr="00301638">
        <w:rPr>
          <w:rFonts w:asciiTheme="majorBidi" w:hAnsiTheme="majorBidi" w:cstheme="majorBidi"/>
          <w:sz w:val="28"/>
          <w:szCs w:val="28"/>
        </w:rPr>
        <w:t>межпредметные</w:t>
      </w:r>
      <w:proofErr w:type="spellEnd"/>
      <w:r w:rsidRPr="00301638">
        <w:rPr>
          <w:rFonts w:asciiTheme="majorBidi" w:hAnsiTheme="majorBidi" w:cstheme="majorBidi"/>
          <w:sz w:val="28"/>
          <w:szCs w:val="28"/>
        </w:rPr>
        <w:t xml:space="preserve"> связи с другими предметами естественнонаучного цикла, поскольку дает возможность выполнять интегрированные учебные исследования по естественным наукам, применять и осваивать элементы статистики и информационные технологии.</w:t>
      </w:r>
    </w:p>
    <w:sectPr w:rsidR="00301638" w:rsidSect="001A4B27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59"/>
    <w:rsid w:val="00045221"/>
    <w:rsid w:val="001A4B27"/>
    <w:rsid w:val="00246191"/>
    <w:rsid w:val="00301638"/>
    <w:rsid w:val="00325359"/>
    <w:rsid w:val="003E60C1"/>
    <w:rsid w:val="00675D5A"/>
    <w:rsid w:val="00A96C93"/>
    <w:rsid w:val="00B24B01"/>
    <w:rsid w:val="00B47377"/>
    <w:rsid w:val="00D822AE"/>
    <w:rsid w:val="00EE778A"/>
    <w:rsid w:val="00F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191"/>
    <w:pPr>
      <w:spacing w:after="0" w:line="240" w:lineRule="auto"/>
    </w:pPr>
    <w:rPr>
      <w:lang w:bidi="ar-EG"/>
    </w:rPr>
  </w:style>
  <w:style w:type="paragraph" w:styleId="a5">
    <w:name w:val="Balloon Text"/>
    <w:basedOn w:val="a"/>
    <w:link w:val="a6"/>
    <w:uiPriority w:val="99"/>
    <w:semiHidden/>
    <w:unhideWhenUsed/>
    <w:rsid w:val="00EE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8A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191"/>
    <w:pPr>
      <w:spacing w:after="0" w:line="240" w:lineRule="auto"/>
    </w:pPr>
    <w:rPr>
      <w:lang w:bidi="ar-EG"/>
    </w:rPr>
  </w:style>
  <w:style w:type="paragraph" w:styleId="a5">
    <w:name w:val="Balloon Text"/>
    <w:basedOn w:val="a"/>
    <w:link w:val="a6"/>
    <w:uiPriority w:val="99"/>
    <w:semiHidden/>
    <w:unhideWhenUsed/>
    <w:rsid w:val="00EE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8A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fox</cp:lastModifiedBy>
  <cp:revision>4</cp:revision>
  <cp:lastPrinted>2021-08-10T08:11:00Z</cp:lastPrinted>
  <dcterms:created xsi:type="dcterms:W3CDTF">2021-08-09T07:03:00Z</dcterms:created>
  <dcterms:modified xsi:type="dcterms:W3CDTF">2021-08-10T08:11:00Z</dcterms:modified>
</cp:coreProperties>
</file>