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Одним из замечательных дости</w:t>
      </w:r>
      <w:r>
        <w:rPr>
          <w:snapToGrid w:val="0"/>
          <w:color w:val="000000"/>
          <w:sz w:val="24"/>
        </w:rPr>
        <w:softHyphen/>
        <w:t>жений республиканского римского</w:t>
      </w:r>
    </w:p>
    <w:p w:rsidR="00A0116F" w:rsidRPr="000B36E2" w:rsidRDefault="00A0116F" w:rsidP="00713F15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искусства стал портрет. Римляне многое заимствовали у этрусков, и, вероятно, сами этрусские мастера работали по их заказам. Однако бы</w:t>
      </w:r>
      <w:r>
        <w:rPr>
          <w:snapToGrid w:val="0"/>
          <w:color w:val="000000"/>
          <w:sz w:val="24"/>
        </w:rPr>
        <w:softHyphen/>
        <w:t>ло одно существенное отличие: эт</w:t>
      </w:r>
      <w:r>
        <w:rPr>
          <w:snapToGrid w:val="0"/>
          <w:color w:val="000000"/>
          <w:sz w:val="24"/>
        </w:rPr>
        <w:softHyphen/>
        <w:t>руски творчески перерабатывали натуру и представляли хотя и дос</w:t>
      </w:r>
      <w:r>
        <w:rPr>
          <w:snapToGrid w:val="0"/>
          <w:color w:val="000000"/>
          <w:sz w:val="24"/>
        </w:rPr>
        <w:softHyphen/>
        <w:t>товерный, но поэтизированный об</w:t>
      </w:r>
      <w:r>
        <w:rPr>
          <w:snapToGrid w:val="0"/>
          <w:color w:val="000000"/>
          <w:sz w:val="24"/>
        </w:rPr>
        <w:softHyphen/>
        <w:t xml:space="preserve">раз человека. Римляне же ранней поры шли от восковых масок </w:t>
      </w:r>
      <w:proofErr w:type="gramStart"/>
      <w:r>
        <w:rPr>
          <w:snapToGrid w:val="0"/>
          <w:color w:val="000000"/>
          <w:sz w:val="24"/>
        </w:rPr>
        <w:t>—«</w:t>
      </w:r>
      <w:proofErr w:type="gramEnd"/>
      <w:r>
        <w:rPr>
          <w:snapToGrid w:val="0"/>
          <w:color w:val="000000"/>
          <w:sz w:val="24"/>
        </w:rPr>
        <w:t>персон», которые они снимали с лиц умерших предков. Маски храни</w:t>
      </w:r>
      <w:r>
        <w:rPr>
          <w:snapToGrid w:val="0"/>
          <w:color w:val="000000"/>
          <w:sz w:val="24"/>
        </w:rPr>
        <w:softHyphen/>
        <w:t>лись в каждом доме на самом почёт</w:t>
      </w:r>
      <w:r>
        <w:rPr>
          <w:snapToGrid w:val="0"/>
          <w:color w:val="000000"/>
          <w:sz w:val="24"/>
        </w:rPr>
        <w:softHyphen/>
        <w:t>ном месте, и чем больше их было, тем знатнее считался род.</w:t>
      </w:r>
    </w:p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эпохи республики характер</w:t>
      </w:r>
      <w:r>
        <w:rPr>
          <w:snapToGrid w:val="0"/>
          <w:color w:val="000000"/>
          <w:sz w:val="24"/>
        </w:rPr>
        <w:softHyphen/>
        <w:t>ны портреты, очень</w:t>
      </w:r>
      <w:r w:rsidRPr="00A011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близкие к нату</w:t>
      </w:r>
      <w:r>
        <w:rPr>
          <w:snapToGrid w:val="0"/>
          <w:color w:val="000000"/>
          <w:sz w:val="24"/>
        </w:rPr>
        <w:softHyphen/>
        <w:t>ре. Они передают все мельчайшие особенности человеческого лица, дополнительно наделяя его чертами старости, конца жизни. Однако это не означало, что создавали портре</w:t>
      </w:r>
      <w:r>
        <w:rPr>
          <w:snapToGrid w:val="0"/>
          <w:color w:val="000000"/>
          <w:sz w:val="24"/>
        </w:rPr>
        <w:softHyphen/>
        <w:t>ты только стариков. И всё же веду</w:t>
      </w:r>
      <w:r>
        <w:rPr>
          <w:snapToGrid w:val="0"/>
          <w:color w:val="000000"/>
          <w:sz w:val="24"/>
        </w:rPr>
        <w:softHyphen/>
        <w:t xml:space="preserve">щим героем портрета был пожилой волевой патриций, обладавший по римским законам «правом жизни и смерти» всех своих домочадцев. Портрет из Музея </w:t>
      </w:r>
      <w:proofErr w:type="spellStart"/>
      <w:r>
        <w:rPr>
          <w:snapToGrid w:val="0"/>
          <w:color w:val="000000"/>
          <w:sz w:val="24"/>
        </w:rPr>
        <w:t>Торлония</w:t>
      </w:r>
      <w:proofErr w:type="spellEnd"/>
      <w:r>
        <w:rPr>
          <w:snapToGrid w:val="0"/>
          <w:color w:val="000000"/>
          <w:sz w:val="24"/>
        </w:rPr>
        <w:t xml:space="preserve"> в Риме (1 в. до н. э.) представляет некраси</w:t>
      </w:r>
      <w:r>
        <w:rPr>
          <w:snapToGrid w:val="0"/>
          <w:color w:val="000000"/>
          <w:sz w:val="24"/>
        </w:rPr>
        <w:softHyphen/>
        <w:t>вого древнего старца, лысого, с от</w:t>
      </w:r>
      <w:r>
        <w:rPr>
          <w:snapToGrid w:val="0"/>
          <w:color w:val="000000"/>
          <w:sz w:val="24"/>
        </w:rPr>
        <w:softHyphen/>
        <w:t>топыренными ушами и отвисшей нижней губой. Брови отсутствуют, щёки провалились. Нет ничего от внешней красоты. Плоть модели настолько омертвела, что почти обнажает под собой костяк. Именно в этом заключена сила римского портрета: он очень конструктив</w:t>
      </w:r>
      <w:r>
        <w:rPr>
          <w:snapToGrid w:val="0"/>
          <w:color w:val="000000"/>
          <w:sz w:val="24"/>
        </w:rPr>
        <w:softHyphen/>
        <w:t>ный, строгий и логичный. Доста</w:t>
      </w:r>
      <w:r>
        <w:rPr>
          <w:snapToGrid w:val="0"/>
          <w:color w:val="000000"/>
          <w:sz w:val="24"/>
        </w:rPr>
        <w:softHyphen/>
        <w:t>точно сравнить его с безвольными, обмякшими лицами на этрусских портретах. По возрасту римский старик — на пороге могилы, но он силён духом и верой в себя.</w:t>
      </w:r>
    </w:p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Смягчение достоверности в порт</w:t>
      </w:r>
      <w:r>
        <w:rPr>
          <w:snapToGrid w:val="0"/>
          <w:color w:val="000000"/>
          <w:sz w:val="24"/>
        </w:rPr>
        <w:softHyphen/>
        <w:t>рете наметилось ко второй полови</w:t>
      </w:r>
      <w:r>
        <w:rPr>
          <w:snapToGrid w:val="0"/>
          <w:color w:val="000000"/>
          <w:sz w:val="24"/>
        </w:rPr>
        <w:softHyphen/>
        <w:t xml:space="preserve">не </w:t>
      </w:r>
      <w:r>
        <w:rPr>
          <w:snapToGrid w:val="0"/>
          <w:color w:val="000000"/>
          <w:sz w:val="24"/>
          <w:lang w:val="en-US"/>
        </w:rPr>
        <w:t>I</w:t>
      </w:r>
      <w:r w:rsidRPr="00A011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Портрет Юлия Цеза</w:t>
      </w:r>
      <w:r>
        <w:rPr>
          <w:snapToGrid w:val="0"/>
          <w:color w:val="000000"/>
          <w:sz w:val="24"/>
        </w:rPr>
        <w:softHyphen/>
        <w:t xml:space="preserve">ря из того же Музея </w:t>
      </w:r>
      <w:proofErr w:type="spellStart"/>
      <w:r>
        <w:rPr>
          <w:snapToGrid w:val="0"/>
          <w:color w:val="000000"/>
          <w:sz w:val="24"/>
        </w:rPr>
        <w:t>Торлония</w:t>
      </w:r>
      <w:proofErr w:type="spellEnd"/>
      <w:r>
        <w:rPr>
          <w:snapToGrid w:val="0"/>
          <w:color w:val="000000"/>
          <w:sz w:val="24"/>
        </w:rPr>
        <w:t xml:space="preserve"> уже совсем иной. Он более обобщённый и выразительный. В нём появляется движение души: Цезарь смотрит во</w:t>
      </w:r>
      <w:r>
        <w:rPr>
          <w:snapToGrid w:val="0"/>
          <w:color w:val="000000"/>
          <w:sz w:val="24"/>
        </w:rPr>
        <w:softHyphen/>
        <w:t>просительно, с тайным укором. Впрочем, это произведение по</w:t>
      </w:r>
      <w:r>
        <w:rPr>
          <w:snapToGrid w:val="0"/>
          <w:color w:val="000000"/>
          <w:sz w:val="24"/>
        </w:rPr>
        <w:softHyphen/>
        <w:t>смертное. Цезарь был убит 15 мар</w:t>
      </w:r>
      <w:r>
        <w:rPr>
          <w:snapToGrid w:val="0"/>
          <w:color w:val="000000"/>
          <w:sz w:val="24"/>
        </w:rPr>
        <w:softHyphen/>
        <w:t>та 44 г. до н. э.</w:t>
      </w:r>
    </w:p>
    <w:p w:rsidR="00A0116F" w:rsidRDefault="00A0116F" w:rsidP="00A0116F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0099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6F" w:rsidRDefault="00A0116F" w:rsidP="00A0116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Статуя римлянина. Фрагмент.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A011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до н. э </w:t>
      </w:r>
      <w:proofErr w:type="spellStart"/>
      <w:r>
        <w:rPr>
          <w:b/>
          <w:i/>
          <w:snapToGrid w:val="0"/>
          <w:color w:val="000000"/>
          <w:sz w:val="24"/>
        </w:rPr>
        <w:t>Ватиканский</w:t>
      </w:r>
      <w:proofErr w:type="spellEnd"/>
      <w:r>
        <w:rPr>
          <w:b/>
          <w:i/>
          <w:snapToGrid w:val="0"/>
          <w:color w:val="000000"/>
          <w:sz w:val="24"/>
        </w:rPr>
        <w:t xml:space="preserve"> музей, Рим.</w:t>
      </w:r>
      <w:proofErr w:type="gramEnd"/>
    </w:p>
    <w:p w:rsidR="000B36E2" w:rsidRDefault="00A0116F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*Древнегреческий исто</w:t>
      </w:r>
      <w:r>
        <w:rPr>
          <w:snapToGrid w:val="0"/>
          <w:color w:val="000000"/>
          <w:sz w:val="24"/>
        </w:rPr>
        <w:softHyphen/>
        <w:t xml:space="preserve">рик </w:t>
      </w:r>
      <w:proofErr w:type="spellStart"/>
      <w:r>
        <w:rPr>
          <w:snapToGrid w:val="0"/>
          <w:color w:val="000000"/>
          <w:sz w:val="24"/>
        </w:rPr>
        <w:t>Полибий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A0116F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II</w:t>
      </w:r>
      <w:r w:rsidRPr="00A011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описывал похоронные обря</w:t>
      </w:r>
      <w:r>
        <w:rPr>
          <w:snapToGrid w:val="0"/>
          <w:color w:val="000000"/>
          <w:sz w:val="24"/>
        </w:rPr>
        <w:softHyphen/>
        <w:t>ды римлян, в которых фигу</w:t>
      </w:r>
      <w:r>
        <w:rPr>
          <w:snapToGrid w:val="0"/>
          <w:color w:val="000000"/>
          <w:sz w:val="24"/>
        </w:rPr>
        <w:softHyphen/>
        <w:t>рировали родственники по</w:t>
      </w:r>
      <w:r>
        <w:rPr>
          <w:snapToGrid w:val="0"/>
          <w:color w:val="000000"/>
          <w:sz w:val="24"/>
        </w:rPr>
        <w:softHyphen/>
        <w:t>койного в масках. Они разыгрывали действо принятия умершего в потусторонний мир.</w:t>
      </w:r>
      <w:r w:rsidR="000B36E2" w:rsidRPr="000B36E2">
        <w:rPr>
          <w:snapToGrid w:val="0"/>
          <w:color w:val="000000"/>
          <w:sz w:val="24"/>
        </w:rPr>
        <w:t xml:space="preserve"> </w:t>
      </w:r>
      <w:r w:rsidR="000B36E2">
        <w:rPr>
          <w:snapToGrid w:val="0"/>
          <w:color w:val="000000"/>
          <w:sz w:val="24"/>
        </w:rPr>
        <w:t>Основы имперского стиля начал закладывать Август. Сохранившиеся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портреты представляют его энер</w:t>
      </w:r>
      <w:r>
        <w:rPr>
          <w:snapToGrid w:val="0"/>
          <w:color w:val="000000"/>
          <w:sz w:val="24"/>
        </w:rPr>
        <w:softHyphen/>
        <w:t>гичным и умным политиком. Харак</w:t>
      </w:r>
      <w:r>
        <w:rPr>
          <w:snapToGrid w:val="0"/>
          <w:color w:val="000000"/>
          <w:sz w:val="24"/>
        </w:rPr>
        <w:softHyphen/>
        <w:t>терен высокий лоб, слегка прикры</w:t>
      </w:r>
      <w:r>
        <w:rPr>
          <w:snapToGrid w:val="0"/>
          <w:color w:val="000000"/>
          <w:sz w:val="24"/>
        </w:rPr>
        <w:softHyphen/>
        <w:t>тый чёлкой, выразительны черты лица и маленький твёрдый подборо</w:t>
      </w:r>
      <w:r>
        <w:rPr>
          <w:snapToGrid w:val="0"/>
          <w:color w:val="000000"/>
          <w:sz w:val="24"/>
        </w:rPr>
        <w:softHyphen/>
        <w:t>док. Мастера теперь отбрасывают всё внешнее, малозначимое, не сле</w:t>
      </w:r>
      <w:r>
        <w:rPr>
          <w:snapToGrid w:val="0"/>
          <w:color w:val="000000"/>
          <w:sz w:val="24"/>
        </w:rPr>
        <w:softHyphen/>
        <w:t>дуют слепо натуре. Древние авторы пишут, что Август был слабого здо</w:t>
      </w:r>
      <w:r>
        <w:rPr>
          <w:snapToGrid w:val="0"/>
          <w:color w:val="000000"/>
          <w:sz w:val="24"/>
        </w:rPr>
        <w:softHyphen/>
        <w:t>ровья и часто кутался в тёплые оде</w:t>
      </w:r>
      <w:r>
        <w:rPr>
          <w:snapToGrid w:val="0"/>
          <w:color w:val="000000"/>
          <w:sz w:val="24"/>
        </w:rPr>
        <w:softHyphen/>
        <w:t xml:space="preserve">яния, но изображали его могучим и мужественным. Известная статуя </w:t>
      </w:r>
      <w:proofErr w:type="gramStart"/>
      <w:r>
        <w:rPr>
          <w:snapToGrid w:val="0"/>
          <w:color w:val="000000"/>
          <w:sz w:val="24"/>
        </w:rPr>
        <w:t>из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Прима</w:t>
      </w:r>
      <w:proofErr w:type="gramEnd"/>
      <w:r>
        <w:rPr>
          <w:snapToGrid w:val="0"/>
          <w:color w:val="000000"/>
          <w:sz w:val="24"/>
        </w:rPr>
        <w:t xml:space="preserve"> Порта представляет его ора</w:t>
      </w:r>
      <w:r>
        <w:rPr>
          <w:snapToGrid w:val="0"/>
          <w:color w:val="000000"/>
          <w:sz w:val="24"/>
        </w:rPr>
        <w:softHyphen/>
        <w:t>тором, обращающимся к народу. Ав</w:t>
      </w:r>
      <w:r>
        <w:rPr>
          <w:snapToGrid w:val="0"/>
          <w:color w:val="000000"/>
          <w:sz w:val="24"/>
        </w:rPr>
        <w:softHyphen/>
        <w:t xml:space="preserve">густ облачён в одеяние императора: богато </w:t>
      </w:r>
      <w:r>
        <w:rPr>
          <w:snapToGrid w:val="0"/>
          <w:color w:val="000000"/>
          <w:sz w:val="24"/>
        </w:rPr>
        <w:lastRenderedPageBreak/>
        <w:t>украшенный панцирь (на котором в обрамлении богов, небес и преисподней парфяне возвраща</w:t>
      </w:r>
      <w:r>
        <w:rPr>
          <w:snapToGrid w:val="0"/>
          <w:color w:val="000000"/>
          <w:sz w:val="24"/>
        </w:rPr>
        <w:softHyphen/>
        <w:t>ют римлянам отнятые у них ранее знамёна), тяжёлый, обёрнутый вок</w:t>
      </w:r>
      <w:r>
        <w:rPr>
          <w:snapToGrid w:val="0"/>
          <w:color w:val="000000"/>
          <w:sz w:val="24"/>
        </w:rPr>
        <w:softHyphen/>
        <w:t>руг тела плащ, а в руке он держит императорский жезл. У его ног на дельфине сидит крошечный Амур, сын Венеры — по преданию, праро</w:t>
      </w:r>
      <w:r>
        <w:rPr>
          <w:snapToGrid w:val="0"/>
          <w:color w:val="000000"/>
          <w:sz w:val="24"/>
        </w:rPr>
        <w:softHyphen/>
        <w:t>дительницы Юлиев. Статуя велича</w:t>
      </w:r>
      <w:r>
        <w:rPr>
          <w:snapToGrid w:val="0"/>
          <w:color w:val="000000"/>
          <w:sz w:val="24"/>
        </w:rPr>
        <w:softHyphen/>
        <w:t>ва и торжественна. Особую при</w:t>
      </w:r>
      <w:r>
        <w:rPr>
          <w:snapToGrid w:val="0"/>
          <w:color w:val="000000"/>
          <w:sz w:val="24"/>
        </w:rPr>
        <w:softHyphen/>
        <w:t>поднятость ей придают черты греческого стиля — босые ноги и непокрытая голова.</w:t>
      </w:r>
      <w:r w:rsidRPr="000B36E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Стремление выйти за свойствен</w:t>
      </w:r>
      <w:r>
        <w:rPr>
          <w:snapToGrid w:val="0"/>
          <w:color w:val="000000"/>
          <w:sz w:val="24"/>
        </w:rPr>
        <w:softHyphen/>
        <w:t>ные римлянам рамки прозаическо</w:t>
      </w:r>
      <w:r>
        <w:rPr>
          <w:snapToGrid w:val="0"/>
          <w:color w:val="000000"/>
          <w:sz w:val="24"/>
        </w:rPr>
        <w:softHyphen/>
        <w:t>го восприятия жизни очевидно и в других памятниках. При Августе был создан Алтарь Мира — памят</w:t>
      </w:r>
      <w:r>
        <w:rPr>
          <w:snapToGrid w:val="0"/>
          <w:color w:val="000000"/>
          <w:sz w:val="24"/>
        </w:rPr>
        <w:softHyphen/>
        <w:t>ник воссоединения сторонников нового режима и потерпевших по</w:t>
      </w:r>
      <w:r>
        <w:rPr>
          <w:snapToGrid w:val="0"/>
          <w:color w:val="000000"/>
          <w:sz w:val="24"/>
        </w:rPr>
        <w:softHyphen/>
        <w:t>ражение республиканцев. Алтарь представлял собой самостоятель</w:t>
      </w:r>
      <w:r>
        <w:rPr>
          <w:snapToGrid w:val="0"/>
          <w:color w:val="000000"/>
          <w:sz w:val="24"/>
        </w:rPr>
        <w:softHyphen/>
        <w:t xml:space="preserve">ное здание без крыши, ограждавшее жертвенник. Украшавшие ограду рельефы были разделены на два яруса фризом с </w:t>
      </w:r>
      <w:proofErr w:type="spellStart"/>
      <w:r>
        <w:rPr>
          <w:snapToGrid w:val="0"/>
          <w:color w:val="000000"/>
          <w:sz w:val="24"/>
        </w:rPr>
        <w:t>меандровым</w:t>
      </w:r>
      <w:proofErr w:type="spellEnd"/>
      <w:r>
        <w:rPr>
          <w:snapToGrid w:val="0"/>
          <w:color w:val="000000"/>
          <w:sz w:val="24"/>
        </w:rPr>
        <w:t xml:space="preserve"> орна</w:t>
      </w:r>
      <w:r>
        <w:rPr>
          <w:snapToGrid w:val="0"/>
          <w:color w:val="000000"/>
          <w:sz w:val="24"/>
        </w:rPr>
        <w:softHyphen/>
        <w:t xml:space="preserve">ментом (ленточный орнамент, как правило, изломанная под прямым углом линия). </w:t>
      </w:r>
      <w:proofErr w:type="gramStart"/>
      <w:r>
        <w:rPr>
          <w:snapToGrid w:val="0"/>
          <w:color w:val="000000"/>
          <w:sz w:val="24"/>
        </w:rPr>
        <w:t>Нижний</w:t>
      </w:r>
      <w:proofErr w:type="gramEnd"/>
      <w:r>
        <w:rPr>
          <w:snapToGrid w:val="0"/>
          <w:color w:val="000000"/>
          <w:sz w:val="24"/>
        </w:rPr>
        <w:t xml:space="preserve"> изображал застилающие всё поле стебли, ли</w:t>
      </w:r>
      <w:r>
        <w:rPr>
          <w:snapToGrid w:val="0"/>
          <w:color w:val="000000"/>
          <w:sz w:val="24"/>
        </w:rPr>
        <w:softHyphen/>
        <w:t>стья и завитки Древа Жизни с птич</w:t>
      </w:r>
      <w:r>
        <w:rPr>
          <w:snapToGrid w:val="0"/>
          <w:color w:val="000000"/>
          <w:sz w:val="24"/>
        </w:rPr>
        <w:softHyphen/>
        <w:t>ками и разной живностью на нём; верхний представлял торжествен</w:t>
      </w:r>
      <w:r>
        <w:rPr>
          <w:snapToGrid w:val="0"/>
          <w:color w:val="000000"/>
          <w:sz w:val="24"/>
        </w:rPr>
        <w:softHyphen/>
        <w:t xml:space="preserve">ное шествие, включавшее членов императорского дома. Царит </w:t>
      </w:r>
      <w:proofErr w:type="gramStart"/>
      <w:r>
        <w:rPr>
          <w:snapToGrid w:val="0"/>
          <w:color w:val="000000"/>
          <w:sz w:val="24"/>
        </w:rPr>
        <w:t>грече</w:t>
      </w:r>
      <w:r>
        <w:rPr>
          <w:snapToGrid w:val="0"/>
          <w:color w:val="000000"/>
          <w:sz w:val="24"/>
        </w:rPr>
        <w:softHyphen/>
        <w:t>ская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изокефалия</w:t>
      </w:r>
      <w:proofErr w:type="spellEnd"/>
      <w:r>
        <w:rPr>
          <w:snapToGrid w:val="0"/>
          <w:color w:val="000000"/>
          <w:sz w:val="24"/>
        </w:rPr>
        <w:t xml:space="preserve"> (головы изобра</w:t>
      </w:r>
      <w:r>
        <w:rPr>
          <w:snapToGrid w:val="0"/>
          <w:color w:val="000000"/>
          <w:sz w:val="24"/>
        </w:rPr>
        <w:softHyphen/>
        <w:t>жённых находятся на одном уров</w:t>
      </w:r>
      <w:r>
        <w:rPr>
          <w:snapToGrid w:val="0"/>
          <w:color w:val="000000"/>
          <w:sz w:val="24"/>
        </w:rPr>
        <w:softHyphen/>
        <w:t>не), однако в группу вторгаются оживляющие ритм фигуры детей разных возрастов. Отдельные персонажи изображены оборачиваю</w:t>
      </w:r>
      <w:r>
        <w:rPr>
          <w:snapToGrid w:val="0"/>
          <w:color w:val="000000"/>
          <w:sz w:val="24"/>
        </w:rPr>
        <w:softHyphen/>
        <w:t>щимися, они как бы обращаются к зрителю (что было неприемлемо для классического греческого па</w:t>
      </w:r>
      <w:r>
        <w:rPr>
          <w:snapToGrid w:val="0"/>
          <w:color w:val="000000"/>
          <w:sz w:val="24"/>
        </w:rPr>
        <w:softHyphen/>
        <w:t>мятника). Кроме того, изображе</w:t>
      </w:r>
      <w:r>
        <w:rPr>
          <w:snapToGrid w:val="0"/>
          <w:color w:val="000000"/>
          <w:sz w:val="24"/>
        </w:rPr>
        <w:softHyphen/>
        <w:t>ния наделены индивидуальными чертами, портретны.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-</w:t>
      </w:r>
    </w:p>
    <w:p w:rsidR="000B36E2" w:rsidRDefault="000B36E2" w:rsidP="000B36E2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75260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Бюст Гая Юлия Цезаря.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0B36E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Национальный археологический музей, Неаполь.</w:t>
      </w:r>
      <w:proofErr w:type="gramEnd"/>
    </w:p>
    <w:p w:rsidR="000B36E2" w:rsidRPr="002558C7" w:rsidRDefault="000B36E2" w:rsidP="000B36E2">
      <w:pPr>
        <w:shd w:val="clear" w:color="auto" w:fill="FFFFFF"/>
        <w:ind w:right="-763"/>
        <w:jc w:val="both"/>
        <w:rPr>
          <w:snapToGrid w:val="0"/>
          <w:color w:val="000000"/>
          <w:sz w:val="24"/>
        </w:rPr>
      </w:pPr>
    </w:p>
    <w:p w:rsidR="002558C7" w:rsidRDefault="000B36E2" w:rsidP="002558C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F6BF106" wp14:editId="3B0A2E00">
            <wp:extent cx="2209800" cy="308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C7" w:rsidRPr="002558C7">
        <w:rPr>
          <w:b/>
          <w:i/>
          <w:snapToGrid w:val="0"/>
          <w:color w:val="000000"/>
          <w:sz w:val="24"/>
        </w:rPr>
        <w:t xml:space="preserve"> </w:t>
      </w:r>
      <w:r w:rsidR="002558C7">
        <w:rPr>
          <w:b/>
          <w:i/>
          <w:snapToGrid w:val="0"/>
          <w:color w:val="000000"/>
          <w:sz w:val="24"/>
        </w:rPr>
        <w:t xml:space="preserve">Голова супруги Августа Ливии </w:t>
      </w:r>
      <w:proofErr w:type="spellStart"/>
      <w:r w:rsidR="002558C7">
        <w:rPr>
          <w:b/>
          <w:i/>
          <w:snapToGrid w:val="0"/>
          <w:color w:val="000000"/>
          <w:sz w:val="24"/>
        </w:rPr>
        <w:t>Друзиллы</w:t>
      </w:r>
      <w:proofErr w:type="spellEnd"/>
      <w:r w:rsidR="002558C7">
        <w:rPr>
          <w:b/>
          <w:i/>
          <w:snapToGrid w:val="0"/>
          <w:color w:val="000000"/>
          <w:sz w:val="24"/>
        </w:rPr>
        <w:t xml:space="preserve">. </w:t>
      </w:r>
      <w:proofErr w:type="gramStart"/>
      <w:r w:rsidR="002558C7">
        <w:rPr>
          <w:b/>
          <w:i/>
          <w:snapToGrid w:val="0"/>
          <w:color w:val="000000"/>
          <w:sz w:val="24"/>
          <w:lang w:val="en-US"/>
        </w:rPr>
        <w:t xml:space="preserve">I </w:t>
      </w:r>
      <w:r w:rsidR="002558C7"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0B36E2" w:rsidRDefault="000B36E2" w:rsidP="000B36E2">
      <w:pPr>
        <w:ind w:left="-1418" w:right="-763"/>
        <w:jc w:val="both"/>
        <w:rPr>
          <w:snapToGrid w:val="0"/>
          <w:color w:val="000000"/>
          <w:sz w:val="24"/>
        </w:rPr>
      </w:pPr>
    </w:p>
    <w:p w:rsidR="000B36E2" w:rsidRDefault="000B36E2" w:rsidP="000B36E2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8075" cy="506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Император Август. Статуя </w:t>
      </w:r>
      <w:proofErr w:type="gramStart"/>
      <w:r>
        <w:rPr>
          <w:b/>
          <w:i/>
          <w:snapToGrid w:val="0"/>
          <w:color w:val="000000"/>
          <w:sz w:val="24"/>
        </w:rPr>
        <w:t>из</w:t>
      </w:r>
      <w:proofErr w:type="gramEnd"/>
      <w:r>
        <w:rPr>
          <w:b/>
          <w:i/>
          <w:snapToGrid w:val="0"/>
          <w:color w:val="000000"/>
          <w:sz w:val="24"/>
        </w:rPr>
        <w:t xml:space="preserve"> </w:t>
      </w:r>
      <w:proofErr w:type="gramStart"/>
      <w:r>
        <w:rPr>
          <w:b/>
          <w:i/>
          <w:snapToGrid w:val="0"/>
          <w:color w:val="000000"/>
          <w:sz w:val="24"/>
        </w:rPr>
        <w:t>Прима</w:t>
      </w:r>
      <w:proofErr w:type="gramEnd"/>
      <w:r>
        <w:rPr>
          <w:b/>
          <w:i/>
          <w:snapToGrid w:val="0"/>
          <w:color w:val="000000"/>
          <w:sz w:val="24"/>
        </w:rPr>
        <w:t xml:space="preserve"> Порта. Конец </w:t>
      </w:r>
      <w:r>
        <w:rPr>
          <w:b/>
          <w:i/>
          <w:snapToGrid w:val="0"/>
          <w:color w:val="000000"/>
          <w:sz w:val="24"/>
          <w:lang w:val="en-US"/>
        </w:rPr>
        <w:t>I</w:t>
      </w:r>
      <w:r w:rsidRPr="000B36E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н. э.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Ватиканский</w:t>
      </w:r>
      <w:proofErr w:type="spellEnd"/>
      <w:r>
        <w:rPr>
          <w:b/>
          <w:i/>
          <w:snapToGrid w:val="0"/>
          <w:color w:val="000000"/>
          <w:sz w:val="24"/>
        </w:rPr>
        <w:t xml:space="preserve"> музей, Рим.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0" w:name="а9"/>
      <w:bookmarkEnd w:id="0"/>
    </w:p>
    <w:p w:rsidR="00A0116F" w:rsidRDefault="00A0116F" w:rsidP="00A0116F">
      <w:pPr>
        <w:ind w:left="-1418" w:right="-763"/>
        <w:jc w:val="both"/>
        <w:rPr>
          <w:snapToGrid w:val="0"/>
          <w:color w:val="000000"/>
          <w:sz w:val="24"/>
        </w:rPr>
      </w:pPr>
    </w:p>
    <w:p w:rsidR="00A0116F" w:rsidRDefault="00A0116F" w:rsidP="00A0116F">
      <w:pPr>
        <w:ind w:left="-1418" w:right="-763"/>
        <w:jc w:val="both"/>
        <w:rPr>
          <w:snapToGrid w:val="0"/>
          <w:color w:val="000000"/>
          <w:sz w:val="24"/>
        </w:rPr>
      </w:pPr>
    </w:p>
    <w:p w:rsidR="00F43942" w:rsidRPr="00424062" w:rsidRDefault="002558C7">
      <w:bookmarkStart w:id="1" w:name="_GoBack"/>
      <w:bookmarkEnd w:id="1"/>
    </w:p>
    <w:sectPr w:rsidR="00F43942" w:rsidRPr="0042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B8"/>
    <w:rsid w:val="000B36E2"/>
    <w:rsid w:val="002558C7"/>
    <w:rsid w:val="00424062"/>
    <w:rsid w:val="00433337"/>
    <w:rsid w:val="00713F15"/>
    <w:rsid w:val="00772DC0"/>
    <w:rsid w:val="00A0116F"/>
    <w:rsid w:val="00C12FB8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2021-03-11T16:17:00Z</dcterms:created>
  <dcterms:modified xsi:type="dcterms:W3CDTF">2021-03-23T17:29:00Z</dcterms:modified>
</cp:coreProperties>
</file>