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5B" w:rsidRDefault="00D2135B" w:rsidP="00C86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МДОУ «Детский сад № 93»</w:t>
      </w:r>
    </w:p>
    <w:p w:rsidR="00D2135B" w:rsidRDefault="00D2135B" w:rsidP="00C86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C86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C86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C86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C86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</w:pPr>
    </w:p>
    <w:p w:rsidR="00D2135B" w:rsidRPr="00D2135B" w:rsidRDefault="00D2135B" w:rsidP="00C86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</w:pPr>
      <w:r w:rsidRPr="00D2135B"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  <w:t xml:space="preserve">Консультация для родителей </w:t>
      </w:r>
    </w:p>
    <w:p w:rsidR="00D2135B" w:rsidRPr="00D2135B" w:rsidRDefault="00D2135B" w:rsidP="00C86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</w:pPr>
      <w:r w:rsidRPr="00D2135B">
        <w:rPr>
          <w:rFonts w:ascii="Times New Roman" w:eastAsia="Times New Roman" w:hAnsi="Times New Roman" w:cs="Times New Roman"/>
          <w:iCs/>
          <w:color w:val="000000" w:themeColor="text1"/>
          <w:sz w:val="36"/>
          <w:szCs w:val="28"/>
          <w:lang w:eastAsia="ru-RU"/>
        </w:rPr>
        <w:t>на тему:</w:t>
      </w:r>
    </w:p>
    <w:p w:rsidR="00D2135B" w:rsidRDefault="00D2135B" w:rsidP="00D213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44"/>
          <w:szCs w:val="28"/>
          <w:lang w:eastAsia="ru-RU"/>
        </w:rPr>
      </w:pPr>
    </w:p>
    <w:p w:rsidR="00D2135B" w:rsidRDefault="00D2135B" w:rsidP="00D213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28"/>
          <w:lang w:eastAsia="ru-RU"/>
        </w:rPr>
      </w:pPr>
      <w:r w:rsidRPr="00D2135B">
        <w:rPr>
          <w:rFonts w:ascii="Times New Roman" w:eastAsia="Times New Roman" w:hAnsi="Times New Roman" w:cs="Times New Roman"/>
          <w:iCs/>
          <w:color w:val="000000" w:themeColor="text1"/>
          <w:sz w:val="44"/>
          <w:szCs w:val="28"/>
          <w:lang w:eastAsia="ru-RU"/>
        </w:rPr>
        <w:t>«</w:t>
      </w:r>
      <w:r w:rsidRPr="00D2135B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28"/>
          <w:lang w:eastAsia="ru-RU"/>
        </w:rPr>
        <w:t xml:space="preserve">Формирование </w:t>
      </w:r>
      <w:proofErr w:type="gramStart"/>
      <w:r w:rsidRPr="00D2135B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28"/>
          <w:lang w:eastAsia="ru-RU"/>
        </w:rPr>
        <w:t>правильной</w:t>
      </w:r>
      <w:proofErr w:type="gramEnd"/>
      <w:r w:rsidRPr="00D2135B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28"/>
          <w:lang w:eastAsia="ru-RU"/>
        </w:rPr>
        <w:t xml:space="preserve"> </w:t>
      </w:r>
    </w:p>
    <w:p w:rsidR="00D2135B" w:rsidRPr="00D2135B" w:rsidRDefault="00D2135B" w:rsidP="00D213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28"/>
          <w:lang w:eastAsia="ru-RU"/>
        </w:rPr>
      </w:pPr>
      <w:r w:rsidRPr="00D2135B">
        <w:rPr>
          <w:rFonts w:ascii="Times New Roman" w:eastAsia="Times New Roman" w:hAnsi="Times New Roman" w:cs="Times New Roman"/>
          <w:b/>
          <w:i/>
          <w:iCs/>
          <w:color w:val="000000" w:themeColor="text1"/>
          <w:sz w:val="48"/>
          <w:szCs w:val="28"/>
          <w:lang w:eastAsia="ru-RU"/>
        </w:rPr>
        <w:t>устной речи детей</w:t>
      </w:r>
      <w:r w:rsidRPr="00D2135B">
        <w:rPr>
          <w:rFonts w:ascii="Times New Roman" w:eastAsia="Times New Roman" w:hAnsi="Times New Roman" w:cs="Times New Roman"/>
          <w:iCs/>
          <w:color w:val="000000" w:themeColor="text1"/>
          <w:sz w:val="44"/>
          <w:szCs w:val="28"/>
          <w:lang w:eastAsia="ru-RU"/>
        </w:rPr>
        <w:t>»</w:t>
      </w: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lang w:eastAsia="ru-RU"/>
        </w:rPr>
      </w:pP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lang w:eastAsia="ru-RU"/>
        </w:rPr>
      </w:pP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Подготовил:</w:t>
      </w: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воспитатель первой </w:t>
      </w: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квалификационной категории</w:t>
      </w: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О. Н.</w:t>
      </w: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D2135B">
      <w:pPr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D2135B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D2135B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D2135B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Default="00D2135B" w:rsidP="00D2135B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2135B" w:rsidRPr="00D2135B" w:rsidRDefault="00D2135B" w:rsidP="00D2135B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г.о.Саранск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  <w:lang w:eastAsia="ru-RU"/>
        </w:rPr>
        <w:br w:type="page"/>
      </w:r>
    </w:p>
    <w:tbl>
      <w:tblPr>
        <w:tblW w:w="5000" w:type="pct"/>
        <w:tblCellSpacing w:w="0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866F7" w:rsidRPr="00C866F7" w:rsidTr="00C866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Воспитание высокообразованных людей, является необходимым фактором развития общества, а необходимым компонентом этого </w:t>
            </w:r>
            <w:proofErr w:type="gram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  <w:proofErr w:type="gram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несомненно должно быть овладение всеми богатствами родного языка. Поэтому одна из важнейших задач дошкольных учреждений - формирование правильной устной речи детей.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проблемы развития речи всегда будет стоять на первом месте в воспитании личности ребенка.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Проблемой развития речи занимались многие выдающиеся отечественные и зарубежные ученные. Среди них особое место занимает К. Д. Ушинский - основоположник методики первоначального обучения детей родному языку. Идеи Ушинского нашли свое отражение в работах </w:t>
            </w:r>
            <w:proofErr w:type="spell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Водовозовой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Н., Симонович А. С., Тихеевой Е. И. Большой вклад в изучение вопросов развития речи внесли Крупская Н. К., </w:t>
            </w:r>
            <w:proofErr w:type="spell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Флерина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А., и многие другие.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нормальном речевом развитии ребенка происходит увеличение активного и пассивного словаря. Дети понимают разговорную, повествовательную речь, соответствующую их возрастным особенностям, владеют навыками активной речи, необходимой для общения с окружающими.</w:t>
            </w:r>
          </w:p>
          <w:bookmarkEnd w:id="0"/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Ученые, которые изучают деятельность детского мозга, психику детей, отмечают большое стимулирующее значение на становление речи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      </w:r>
            <w:proofErr w:type="spell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тонких движений пальцев рук.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факт должен использоваться в работе с детьми. Рекомендуется стимулировать речевое развитие детей путем тренировки движений пальцев рук. Тренировку пальцев рук уже можно начинать в возрасте 6-7 месяцев: сюда входит массаж кисти рук и каждого пальчика, каждой его фаланги. Проводится разминание и поглаживание ежедневно в течение 2-3 минут.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Уже с десятимесячного возраста проводят активные упражнения для пальцев </w:t>
            </w: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рук, вовлекая в движение больше пальцев с хорошей, достаточной амплитудой. Упражнения подбираются с учетом возрастных особенностей.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дальнейшем особую роль в развитии функций руки имеют игры. Давайте рассмотрим некоторые виды игр, которые помогут в развитии речи малыша и не только речи!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театры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Пальчиковые театры развивают </w:t>
            </w:r>
            <w:proofErr w:type="spell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сенсомоторику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руке малыша с легкостью разместятся все герои театра, которыми он сможет манипулировать. Кроме того, во время игры вы можете познак</w:t>
            </w:r>
            <w:r w:rsidR="0024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омить ребенка со сказкой, героя</w:t>
            </w: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которой могут являться фигурки из пальчикового театра. При этом вы сможете эмоционально передавать голосом интонацию речи каждого персонажа (мышка говорит писклявым голосом, медведь - басом и т. п.)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раннем возрасте, когда малыш еще не научился говорить, он может </w:t>
            </w:r>
            <w:proofErr w:type="spell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звукоподражать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героям сказки – развитие артикуляционного аппарата ("ква-ква", "пи-пи") или изображать мимикой и жестами ("медведь ходит, переваливаясь", "зайка прыгает" и т.п.).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летние дети очень любят игру "доскажи словечко". Рассказывая сказку, делайте паузы, не договаривайте предложение до конца, давая ребенку возможность "вставить" словечко. Поиграйте в игру "найди ошибку", сознательно допустив неточность в рассказе (поменяйте последовательность героев, перепутайте их имена и т. п.</w:t>
            </w:r>
            <w:proofErr w:type="gram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Эти игры способствуют развитию памяти, внимательности и речи малыша.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Шнуровки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Мелкая моторика напрямую связана с речью и сказывается не только на ее развитии, но и на предотвращении и устранении дефектов, кроме того, напрямую влияет на способность ребенка учиться - чем "умнее" руки, тем умнее и малыш.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 ребенок маленький, шнуровка станет отличным тренажером для освоения навыков шнуровки, поможет развить моторику, глазомер, </w:t>
            </w: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усидчивость.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способствует развитию сенсомоторной координации, гибкости кисти и раскованности движений и, как любое упражнение на мелкую моторику, активизирует развитие речи, формирует познавательный интерес, любознательность.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Стучалки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пирамидки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дошкольный возраст является периодом наиболее интенсивного развития сенсорных способностей. </w:t>
            </w:r>
            <w:proofErr w:type="spell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Игры-стучалки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игры-проталкиватели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станут прекрасными пособиями для первого знакомства с основными цветами, помогут развить и улучшить координацию движений.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Благодаря игре с пирамидкой, чьи кольца окрашены в цвета радуги, развивается представление о цвете, размере, улучшается координация движений. Во время игры развиваются крупная моторика рук, ловкость, стимулируются центры, отвечающие за развитие речи, развиваются зрительное и слуховое восприятие, внимательность и аккуратность, прививаются первые навыки труда.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Кубики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«сложи рисунок» - любимая практически всеми малышами игра. Во время игры развиваются еще и наглядно-образное мышление, умение работать по образцу, зрительная память, внимание, логика.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на кубиках изображены ягоды и фрукты, вы можете познакомить малыша с их названиями, рассказать где они растут и что из них можно приготовить. Тем самым вы добавляете в активный словарь ребенка новые слова и понятия.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и пение колыбельных.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того чтобы речевое развитие ребенка проходило правильно, необходимо читать ему вслух. Читать надо четко, с хорошим произношением и эмоциональной окраской. Чтение и пение колыбельных развивают память, обогащают словарный запас, развлекают и одновременно успокаивают </w:t>
            </w: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ребенка. </w:t>
            </w:r>
            <w:proofErr w:type="spellStart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колыбельные песни обладают положительной эмоциональной окраской, поэтому так нравятся детям.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Грамотная, четкая, чистая и ритмичная речь ребенка - это не дар, она приобретается благодаря усилиям.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время, к сожалению, нечасто можно встретить ребенка с богатым словарным запасом и правильно построенной речью.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зачастую не придают большого значения речевому развитию дошкольника, а он, в свою очередь, усваивает родной язык только благодаря телевизионным программам и разговорной речи окружающих.</w:t>
            </w:r>
          </w:p>
          <w:p w:rsidR="00C866F7" w:rsidRPr="00C866F7" w:rsidRDefault="00C866F7" w:rsidP="00C86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 чтобы избавить ребенка от существующих проблем и подготовить его к поступлению в школу, необходимо проводить с ним различные упражнения, а также разнообразить его речевую практику.</w:t>
            </w:r>
          </w:p>
        </w:tc>
      </w:tr>
    </w:tbl>
    <w:p w:rsidR="006455CE" w:rsidRPr="00C866F7" w:rsidRDefault="006455CE" w:rsidP="00C86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455CE" w:rsidRPr="00C866F7" w:rsidSect="0087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A79B6"/>
    <w:rsid w:val="00241CB9"/>
    <w:rsid w:val="002A79B6"/>
    <w:rsid w:val="00383BEA"/>
    <w:rsid w:val="005B306A"/>
    <w:rsid w:val="005C2CDB"/>
    <w:rsid w:val="006455CE"/>
    <w:rsid w:val="007E4354"/>
    <w:rsid w:val="00877654"/>
    <w:rsid w:val="00C176B1"/>
    <w:rsid w:val="00C866F7"/>
    <w:rsid w:val="00D2135B"/>
    <w:rsid w:val="00E041E6"/>
    <w:rsid w:val="00E54DDB"/>
    <w:rsid w:val="00F7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9B6"/>
    <w:rPr>
      <w:b/>
      <w:bCs/>
    </w:rPr>
  </w:style>
  <w:style w:type="character" w:customStyle="1" w:styleId="apple-converted-space">
    <w:name w:val="apple-converted-space"/>
    <w:basedOn w:val="a0"/>
    <w:rsid w:val="002A79B6"/>
  </w:style>
  <w:style w:type="character" w:styleId="a5">
    <w:name w:val="Emphasis"/>
    <w:basedOn w:val="a0"/>
    <w:uiPriority w:val="20"/>
    <w:qFormat/>
    <w:rsid w:val="002A79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2016-08-28T19:12:00Z</cp:lastPrinted>
  <dcterms:created xsi:type="dcterms:W3CDTF">2016-06-03T12:15:00Z</dcterms:created>
  <dcterms:modified xsi:type="dcterms:W3CDTF">2020-10-04T18:02:00Z</dcterms:modified>
</cp:coreProperties>
</file>