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Ходьба по канату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старшей </w:t>
      </w:r>
      <w:r>
        <w:rPr>
          <w:rFonts w:ascii="Times New Roman" w:eastAsia="Times New Roman" w:hAnsi="Times New Roman" w:hint="default"/>
          <w:sz w:val="26"/>
          <w:szCs w:val="26"/>
        </w:rPr>
        <w:t>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Цель: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Формирование умение правильно  выполнять х</w:t>
      </w:r>
      <w:r>
        <w:rPr>
          <w:rFonts w:ascii="Times New Roman" w:eastAsia="Times New Roman" w:hAnsi="Times New Roman" w:hint="default"/>
          <w:sz w:val="26"/>
          <w:szCs w:val="26"/>
        </w:rPr>
        <w:t>одьб</w:t>
      </w:r>
      <w:r>
        <w:rPr>
          <w:rFonts w:ascii="Times New Roman" w:eastAsia="Times New Roman" w:hAnsi="Times New Roman" w:hint="default"/>
          <w:sz w:val="26"/>
          <w:szCs w:val="26"/>
        </w:rPr>
        <w:t>у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по канату (шнуру) боком приставным шагом с мешочком на голове, руки на поясе —2-3 раза.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 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Задачи: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 w:hint="default"/>
          <w:sz w:val="26"/>
          <w:szCs w:val="26"/>
        </w:rPr>
        <w:t>упражнять детей в построении  шеренгу, перестроении в колонны, х</w:t>
      </w:r>
      <w:r>
        <w:rPr>
          <w:rFonts w:ascii="Times New Roman" w:eastAsia="Times New Roman" w:hAnsi="Times New Roman" w:hint="default"/>
          <w:sz w:val="26"/>
          <w:szCs w:val="26"/>
        </w:rPr>
        <w:t>одьба в колонне по одному: бег до 1 мин в среднем темпе; ходьба и бег между предметами (в чередовании)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Отрабатывать умение выполнять ходьбу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по канату боком приставным шагом с мешочком на голове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Формировать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силу мышц ног и мышц плечевого пояса в процессе формирования двигательных умений и навыков, повторить прыжки через скакалку с продвижением вперёд.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Материал и оборудование:</w:t>
      </w:r>
      <w:r>
        <w:rPr>
          <w:rFonts w:ascii="Times New Roman" w:eastAsia="Times New Roman" w:hAnsi="Times New Roman" w:hint="default"/>
          <w:sz w:val="26"/>
          <w:szCs w:val="26"/>
        </w:rPr>
        <w:t>канат</w:t>
      </w:r>
      <w:r>
        <w:rPr>
          <w:rFonts w:ascii="Times New Roman" w:eastAsia="Times New Roman" w:hAnsi="Times New Roman" w:hint="default"/>
          <w:sz w:val="26"/>
          <w:szCs w:val="26"/>
        </w:rPr>
        <w:t>, мешки для метания,музыкальное сопровождение.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Ход занятия: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 часть. Ходьба в колонне по одному: бег до 1 мин в среднем темпе; ходьба и бег между предметами (в чередовании)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 часть. Общеразвивающие упражнениия .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1. И. п.: основная стойка, руки внизу. 1—2 — сжать кисти в кулаки, руки согнуть к плечам; 3—4 — вернуться в исходное положение (6—7 раз).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И. п.: основная стойка, руки внизу. 1 —- руки в стороны: 2 — подняться на носки, руки вверх, потянуться; З — опуститься на всю ступню, руки в стороны; 4—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</w:t>
      </w:r>
      <w:r>
        <w:rPr>
          <w:rFonts w:ascii="Times New Roman" w:eastAsia="Times New Roman" w:hAnsi="Times New Roman" w:hint="default"/>
          <w:sz w:val="26"/>
          <w:szCs w:val="26"/>
        </w:rPr>
        <w:t>вернуться в исходное положение (6—8 раз).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6. И. п.: лежа на спине, руки вдоль туловища. 1—2 — поднять обе прямые ноги вверх-вперед; 3—4 — вернуться в исходное положение (6—7 раз).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7. И. п.: основная стойка, руки внизу. Прыжки на двух ногах в чередовании с ходьбой на месте со свободным взмахом рук. Выполняются под счет воспитателя (4—5 раз).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Лазанье по гимнастической стенке одноименным способом и спуск вниз, не пропуская реек (2—3 раза).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Прыжки через короткую скакалку на месте и продвигаясь вперед (расстояние 8—--10 м) — 3—4 раза.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Ходьба по канату (шнуру) боком приставным шагом с мешочком на голове, руки на поясе —2-3 раза.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 делятся на две подгруппы. Первая под наблюдением вос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питателя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выполняет влезание на гимнастическую стенку одноименным способом, при котором движение совершается правой рукой и правой ногой, затем аналогично левой ногой и левой рукой и т. д. до верха, не пропуская реек. Затем передвижение вправо по четвертой рейке и спуск вниз. После </w:t>
      </w:r>
      <w:r>
        <w:rPr>
          <w:rFonts w:ascii="Times New Roman" w:eastAsia="Times New Roman" w:hAnsi="Times New Roman" w:hint="default"/>
          <w:sz w:val="26"/>
          <w:szCs w:val="26"/>
        </w:rPr>
        <w:t>этого дети выполняют упражнение в равновесии — ходьбе по шнуру в медленном темпе.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Вторая подгруппа упражняется в прыжках через короткую скакалку. Предварительно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инструтор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дает указание, по какой стороне выполнять прыжки, а с какой стороны возвращаться шагом на исходную линию. По сигналу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инструтора </w:t>
      </w:r>
      <w:r>
        <w:rPr>
          <w:rFonts w:ascii="Times New Roman" w:eastAsia="Times New Roman" w:hAnsi="Times New Roman" w:hint="default"/>
          <w:sz w:val="26"/>
          <w:szCs w:val="26"/>
        </w:rPr>
        <w:t>дети меняются местами.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Подвижная игра «Карусель»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Описание: Играющие образуют круг. </w:t>
      </w:r>
      <w:r>
        <w:rPr>
          <w:rFonts w:ascii="Times New Roman" w:eastAsia="Times New Roman" w:hAnsi="Times New Roman" w:hint="default"/>
          <w:sz w:val="26"/>
          <w:szCs w:val="26"/>
        </w:rPr>
        <w:t>Инструтор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дает детям шнур, концы которого связаны. Дети, взявшись правой рукой за шнур, поворачиваются налево и говорят стихотворение: «Еле, еле, еле, еле, завертелись карусели. А потом кругом, кругом, все бегом, бегом, бегом». В соответствии с текстом стихотворения дети идут по кругу, сначала медленно, потом быстрее, затем бегут. Во время бега воспитатель приговаривает: «По-бе-жа-ли». Дети бегут 2 раза по кругу, воспитатель меняет направление движения, говоря: «Поворот». Играющие поворачиваются кругом, быстро перехватывая шнур левой рукой и бегут в другую сторону. Затем воспитатель продолжает вместе с детьми: «Тише, тише, не спишите, карусель остановите. Раз, два, раз, два, вот и кончилась игра!». Движения карусели становятся все медленней. При словах «вот и кончилась игра» дети опускают шнур на землю и расходятся.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Правила: Занимать места на карусели можно только по звонку. Не успевший занять место до третьего звонка, не принимает участия в катании. Делать движения надо согласно тексту, соблюдая ритм.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Варианты: Каждый должен занять свое место.Шнур положить на пол, бегая по кругу за ним.</w:t>
      </w:r>
    </w:p>
    <w:p>
      <w:pPr>
        <w:pStyle w:val="a5"/>
        <w:ind w:leftChars="0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Игра малой подвижности «Угадай по голосу».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Ход игры: Водящий встает в центр зала и закрывает глаза. Дети образуют круг, не держась за руки, идут по кругу вправо и произносят: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Мы собрались в ровный круг. Повернемся разом вдруг,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А как скажем; «Скок-скок-с кок», Угадай, чей голоиок.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Слова «скок-скок-скок» произносит один ребенок (по указанию воспитателя).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Водящий открывает глаза и пытается уг</w:t>
      </w:r>
      <w:r>
        <w:rPr>
          <w:rFonts w:ascii="Times New Roman" w:eastAsia="Times New Roman" w:hAnsi="Times New Roman" w:hint="default"/>
          <w:sz w:val="26"/>
          <w:szCs w:val="26"/>
        </w:rPr>
        <w:t>адать, кто сказал эти слова. Если он отгадает, этот игрок становится на его место. Если водящий не угадал, то при повторении игры вновь выполняет эту роль. Дети идут по кругу в другую сторону.</w:t>
      </w:r>
    </w:p>
    <w:p>
      <w:pPr>
        <w:pStyle w:val="a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III часть. Ходьба в колонне по одному.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2020-05-01T07:07:01Z</dcterms:modified>
  <cp:version>0900.0100.01</cp:version>
</cp:coreProperties>
</file>