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28" w:rsidRPr="0020495B" w:rsidRDefault="0020495B" w:rsidP="00833928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i/>
          <w:color w:val="0070C0"/>
          <w:sz w:val="52"/>
          <w:szCs w:val="52"/>
          <w:lang w:eastAsia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20495B">
        <w:rPr>
          <w:rFonts w:ascii="Times New Roman" w:eastAsia="Calibri" w:hAnsi="Times New Roman"/>
          <w:b/>
          <w:i/>
          <w:color w:val="0070C0"/>
          <w:sz w:val="52"/>
          <w:szCs w:val="52"/>
          <w:lang w:eastAsia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П</w:t>
      </w:r>
      <w:r w:rsidR="00833928" w:rsidRPr="0020495B">
        <w:rPr>
          <w:rFonts w:ascii="Times New Roman" w:eastAsia="Calibri" w:hAnsi="Times New Roman"/>
          <w:b/>
          <w:i/>
          <w:color w:val="0070C0"/>
          <w:sz w:val="52"/>
          <w:szCs w:val="52"/>
          <w:lang w:eastAsia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амятка родителям – «Дети и спорт»</w:t>
      </w:r>
    </w:p>
    <w:p w:rsidR="00833928" w:rsidRPr="0020495B" w:rsidRDefault="00833928" w:rsidP="00833928">
      <w:pPr>
        <w:suppressAutoHyphens w:val="0"/>
        <w:spacing w:line="240" w:lineRule="auto"/>
        <w:jc w:val="right"/>
        <w:rPr>
          <w:rFonts w:ascii="Times New Roman" w:eastAsia="Calibri" w:hAnsi="Times New Roman"/>
          <w:i/>
          <w:sz w:val="40"/>
          <w:szCs w:val="40"/>
          <w:lang w:eastAsia="en-US"/>
        </w:rPr>
      </w:pPr>
      <w:r w:rsidRPr="0020495B">
        <w:rPr>
          <w:rFonts w:ascii="Times New Roman" w:hAnsi="Times New Roman"/>
          <w:sz w:val="40"/>
          <w:szCs w:val="40"/>
        </w:rPr>
        <w:t xml:space="preserve"> </w:t>
      </w:r>
      <w:r w:rsidRPr="0020495B">
        <w:rPr>
          <w:rFonts w:ascii="Times New Roman" w:eastAsia="Calibri" w:hAnsi="Times New Roman"/>
          <w:i/>
          <w:sz w:val="40"/>
          <w:szCs w:val="40"/>
          <w:lang w:eastAsia="en-US"/>
        </w:rPr>
        <w:t>«Здоровье не существует само по себе,</w:t>
      </w:r>
    </w:p>
    <w:p w:rsidR="00833928" w:rsidRPr="0020495B" w:rsidRDefault="00833928" w:rsidP="00833928">
      <w:pPr>
        <w:suppressAutoHyphens w:val="0"/>
        <w:spacing w:line="240" w:lineRule="auto"/>
        <w:jc w:val="right"/>
        <w:rPr>
          <w:rFonts w:ascii="Times New Roman" w:eastAsia="Calibri" w:hAnsi="Times New Roman"/>
          <w:i/>
          <w:sz w:val="40"/>
          <w:szCs w:val="40"/>
          <w:lang w:eastAsia="en-US"/>
        </w:rPr>
      </w:pPr>
      <w:r w:rsidRPr="0020495B">
        <w:rPr>
          <w:rFonts w:ascii="Times New Roman" w:eastAsia="Calibri" w:hAnsi="Times New Roman"/>
          <w:i/>
          <w:sz w:val="40"/>
          <w:szCs w:val="40"/>
          <w:lang w:eastAsia="en-US"/>
        </w:rPr>
        <w:t>оно нуждается в тщательной заботе</w:t>
      </w:r>
    </w:p>
    <w:p w:rsidR="00833928" w:rsidRPr="0020495B" w:rsidRDefault="00833928" w:rsidP="00833928">
      <w:pPr>
        <w:suppressAutoHyphens w:val="0"/>
        <w:spacing w:line="240" w:lineRule="auto"/>
        <w:jc w:val="right"/>
        <w:rPr>
          <w:rFonts w:ascii="Times New Roman" w:eastAsia="Calibri" w:hAnsi="Times New Roman"/>
          <w:i/>
          <w:sz w:val="40"/>
          <w:szCs w:val="40"/>
          <w:lang w:eastAsia="en-US"/>
        </w:rPr>
      </w:pPr>
      <w:r w:rsidRPr="0020495B">
        <w:rPr>
          <w:rFonts w:ascii="Times New Roman" w:eastAsia="Calibri" w:hAnsi="Times New Roman"/>
          <w:i/>
          <w:sz w:val="40"/>
          <w:szCs w:val="40"/>
          <w:lang w:eastAsia="en-US"/>
        </w:rPr>
        <w:t>на протяжении всей жизни человека».</w:t>
      </w:r>
    </w:p>
    <w:p w:rsidR="00833928" w:rsidRPr="0020495B" w:rsidRDefault="00833928" w:rsidP="00833928">
      <w:pPr>
        <w:suppressAutoHyphens w:val="0"/>
        <w:spacing w:line="240" w:lineRule="auto"/>
        <w:jc w:val="right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  <w:r w:rsidRPr="0020495B">
        <w:rPr>
          <w:rFonts w:ascii="Times New Roman" w:eastAsia="Calibri" w:hAnsi="Times New Roman"/>
          <w:b/>
          <w:i/>
          <w:sz w:val="40"/>
          <w:szCs w:val="40"/>
          <w:lang w:eastAsia="en-US"/>
        </w:rPr>
        <w:t xml:space="preserve"> (Н.А. Агаджанян)</w:t>
      </w:r>
    </w:p>
    <w:p w:rsidR="00833928" w:rsidRPr="0020495B" w:rsidRDefault="00833928" w:rsidP="00833928">
      <w:pPr>
        <w:suppressAutoHyphens w:val="0"/>
        <w:spacing w:line="240" w:lineRule="auto"/>
        <w:jc w:val="right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:rsidR="00833928" w:rsidRPr="0020495B" w:rsidRDefault="0020495B" w:rsidP="0020495B">
      <w:pPr>
        <w:suppressAutoHyphens w:val="0"/>
        <w:spacing w:line="240" w:lineRule="auto"/>
        <w:jc w:val="both"/>
        <w:rPr>
          <w:rFonts w:ascii="Times New Roman" w:eastAsia="Calibri" w:hAnsi="Times New Roman"/>
          <w:sz w:val="40"/>
          <w:szCs w:val="40"/>
          <w:lang w:eastAsia="en-US"/>
        </w:rPr>
      </w:pPr>
      <w:r>
        <w:rPr>
          <w:rFonts w:ascii="Times New Roman" w:eastAsia="Calibri" w:hAnsi="Times New Roman"/>
          <w:sz w:val="40"/>
          <w:szCs w:val="40"/>
          <w:lang w:eastAsia="en-US"/>
        </w:rPr>
        <w:t>Н</w:t>
      </w:r>
      <w:r w:rsidR="00833928" w:rsidRPr="0020495B">
        <w:rPr>
          <w:rFonts w:ascii="Times New Roman" w:eastAsia="Calibri" w:hAnsi="Times New Roman"/>
          <w:sz w:val="40"/>
          <w:szCs w:val="40"/>
          <w:lang w:eastAsia="en-US"/>
        </w:rPr>
        <w:t xml:space="preserve">ичто так не укрепляет здоровье ребенка, как занятия спортом. Но какой вид спорта выбрать при том богатстве возможностей, которое есть сейчас у родителей? </w:t>
      </w:r>
    </w:p>
    <w:p w:rsidR="00833928" w:rsidRPr="0020495B" w:rsidRDefault="00833928" w:rsidP="0020495B">
      <w:pPr>
        <w:suppressAutoHyphens w:val="0"/>
        <w:spacing w:line="240" w:lineRule="auto"/>
        <w:jc w:val="both"/>
        <w:rPr>
          <w:rFonts w:ascii="Times New Roman" w:eastAsia="Calibri" w:hAnsi="Times New Roman"/>
          <w:sz w:val="40"/>
          <w:szCs w:val="40"/>
          <w:lang w:eastAsia="en-US"/>
        </w:rPr>
      </w:pPr>
      <w:r w:rsidRPr="0020495B">
        <w:rPr>
          <w:rFonts w:ascii="Times New Roman" w:eastAsia="Calibri" w:hAnsi="Times New Roman"/>
          <w:sz w:val="40"/>
          <w:szCs w:val="40"/>
          <w:lang w:eastAsia="en-US"/>
        </w:rPr>
        <w:t>Спорт может быть командным или одиночным, и совсем необязательно, что в одиночники идут скромные тихони, наоборот, командные виды спорта могут помочь раскрыться замкнутым и стеснительным детишкам (скромнягам гораздо тяжелее показать себя без поддержки), а детям-лидерам подойдут и те, и другие виды спорта.</w:t>
      </w:r>
    </w:p>
    <w:p w:rsidR="00833928" w:rsidRDefault="00833928" w:rsidP="0020495B">
      <w:pPr>
        <w:suppressAutoHyphens w:val="0"/>
        <w:spacing w:line="240" w:lineRule="auto"/>
        <w:jc w:val="both"/>
        <w:rPr>
          <w:rFonts w:ascii="Times New Roman" w:eastAsia="Calibri" w:hAnsi="Times New Roman"/>
          <w:sz w:val="40"/>
          <w:szCs w:val="40"/>
          <w:lang w:eastAsia="en-US"/>
        </w:rPr>
      </w:pPr>
      <w:r w:rsidRPr="0020495B">
        <w:rPr>
          <w:rFonts w:ascii="Times New Roman" w:eastAsia="Calibri" w:hAnsi="Times New Roman"/>
          <w:b/>
          <w:sz w:val="40"/>
          <w:szCs w:val="40"/>
          <w:lang w:eastAsia="en-US"/>
        </w:rPr>
        <w:t xml:space="preserve"> Главное здесь</w:t>
      </w:r>
      <w:r w:rsidRPr="0020495B">
        <w:rPr>
          <w:rFonts w:ascii="Times New Roman" w:eastAsia="Calibri" w:hAnsi="Times New Roman"/>
          <w:sz w:val="40"/>
          <w:szCs w:val="40"/>
          <w:lang w:eastAsia="en-US"/>
        </w:rPr>
        <w:t xml:space="preserve"> – желание самого ребенка и ваша разумная забота, потому что, выбирая физическую нагрузку, стоит подумать о том, не навредит ли она ребенку.</w:t>
      </w:r>
    </w:p>
    <w:p w:rsidR="0020495B" w:rsidRDefault="0020495B" w:rsidP="00833928">
      <w:pPr>
        <w:suppressAutoHyphens w:val="0"/>
        <w:spacing w:line="240" w:lineRule="auto"/>
        <w:rPr>
          <w:rFonts w:ascii="Times New Roman" w:eastAsia="Calibri" w:hAnsi="Times New Roman"/>
          <w:sz w:val="40"/>
          <w:szCs w:val="40"/>
          <w:lang w:eastAsia="en-US"/>
        </w:rPr>
      </w:pPr>
    </w:p>
    <w:tbl>
      <w:tblPr>
        <w:tblStyle w:val="a3"/>
        <w:tblW w:w="14459" w:type="dxa"/>
        <w:tblInd w:w="250" w:type="dxa"/>
        <w:shd w:val="clear" w:color="auto" w:fill="B3EBFF"/>
        <w:tblLook w:val="04A0" w:firstRow="1" w:lastRow="0" w:firstColumn="1" w:lastColumn="0" w:noHBand="0" w:noVBand="1"/>
      </w:tblPr>
      <w:tblGrid>
        <w:gridCol w:w="2781"/>
        <w:gridCol w:w="4590"/>
        <w:gridCol w:w="4394"/>
        <w:gridCol w:w="2694"/>
      </w:tblGrid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  <w:lastRenderedPageBreak/>
              <w:t>Вид спорта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  <w:t>Кому подходит?</w:t>
            </w: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  <w:t>Кому не рекомендуется?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color w:val="004376"/>
                <w:sz w:val="32"/>
                <w:szCs w:val="32"/>
                <w:lang w:eastAsia="en-US"/>
              </w:rPr>
              <w:t>Когда начинать?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Командные виды спорта – футбол, баскетбол, хоккей, волейбол.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девочкам. Открытые и общительные детки, легко идущие на контакт, или наоборот, дети у которых есть проблемы с коммуникативными качествами вами, активные и выносливые.</w:t>
            </w:r>
          </w:p>
          <w:p w:rsid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Малышам с нестабильностью шейных позвонков, плоскостопием, язвенной болезнью желудка, астмой, близорукостью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тренировки начинаются с 5-6 лет.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Лыжный спорт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девочкам. Особенно тем, детям которым требуется общее оздоровление организма, а также дополнительное развитие координации и закаливания.</w:t>
            </w:r>
          </w:p>
          <w:p w:rsid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Детям с серьезными заболеваниями сердечно – сосудистой системы, врожденными и приобретенными болезнями суставов.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Тренировки лучше начинать с беговых и безопасных горных лыж с 3-4 лет.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Водные виды спорта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девочка, которым требуются общеукрепляющие нагрузки для развития мышц и закаливания, у кого есть проблемы с осанкой.</w:t>
            </w:r>
          </w:p>
          <w:p w:rsid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серьезными заболеваниями дыхательных путей, сердца, с болезнью желудка.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самого рождения. Серьезные тренировки можно начинать с 3-4 лет.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Гимнастика -спортивная и художественная.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девочкам. Упорным и трудолюбивым. Особенно подходит у кого небольшой рост, вес, хорошая мышечная структура, гибкость, сила и выносливость.</w:t>
            </w: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Мальчикам с высоким ростом и избыточным весом, страдающими заболеваниями </w:t>
            </w:r>
            <w:proofErr w:type="spellStart"/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опорно</w:t>
            </w:r>
            <w:proofErr w:type="spellEnd"/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двигательного аппарата. Близорукостью, болезнями суставов.</w:t>
            </w: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Тренировки с 3 лет.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single" w:sz="4" w:space="0" w:color="auto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lastRenderedPageBreak/>
              <w:t>Единоборства – борьба, боевые искусства…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single" w:sz="4" w:space="0" w:color="auto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девочкам, с хорошей реакцией и координацией. Со спокойным и уравновешенным характером, имеющим нормальный вес и рост.</w:t>
            </w: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single" w:sz="4" w:space="0" w:color="auto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Особенно агрессивным; имеющим врачебные противопоказания: близорукость, пороков сердца, заболевания </w:t>
            </w:r>
            <w:proofErr w:type="spellStart"/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опорно</w:t>
            </w:r>
            <w:proofErr w:type="spellEnd"/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двигательного аппарата.</w:t>
            </w:r>
          </w:p>
          <w:p w:rsid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single" w:sz="4" w:space="0" w:color="auto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Тренировки можно начинать с 4-5 лет.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Танцы.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девочкам. Энергичным и активным, с хорошей выносливостью,</w:t>
            </w:r>
            <w:r w:rsid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музыкальным слухом.</w:t>
            </w: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серьезными заболеваниями сердечно – сосудистой системы, травмы суставов.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Можно начинать с 4-5 лет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Легкая атлетика – бег, спортивная ходьба…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девочкам. Выносливым. Спокойным детям, любой комплектации.</w:t>
            </w: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заболеванием сердца, близорукость, с нестабильностью шейных позвонков.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Профессиональные тренировки с 5-6 лет.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Фигурное катание.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девочкам. Целеустремленным, независимым, выносливым.</w:t>
            </w: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высоким ростом, с большим весом, с плохой координацией.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Первые тренировки лучше начинать с 4-5 лет.</w:t>
            </w:r>
          </w:p>
        </w:tc>
      </w:tr>
      <w:tr w:rsidR="0020495B" w:rsidRPr="00833928" w:rsidTr="0020495B">
        <w:tc>
          <w:tcPr>
            <w:tcW w:w="2781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b/>
                <w:bCs/>
                <w:i/>
                <w:iCs/>
                <w:color w:val="004376"/>
                <w:sz w:val="28"/>
                <w:szCs w:val="28"/>
                <w:lang w:eastAsia="en-US"/>
              </w:rPr>
              <w:t>Теннис.</w:t>
            </w:r>
          </w:p>
        </w:tc>
        <w:tc>
          <w:tcPr>
            <w:tcW w:w="4590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Мальчикам и девочкам с хорошей реакцией, выносливостью. Подходит практически всем детям независимо от роста и веса.</w:t>
            </w:r>
          </w:p>
          <w:p w:rsidR="0020495B" w:rsidRPr="0020495B" w:rsidRDefault="0020495B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Малышам с нестабильностью шейных позвонков, плоскостопием, близорукостью, с проблемами позвоночника. </w:t>
            </w:r>
          </w:p>
        </w:tc>
        <w:tc>
          <w:tcPr>
            <w:tcW w:w="2694" w:type="dxa"/>
            <w:tcBorders>
              <w:top w:val="triple" w:sz="12" w:space="0" w:color="4F81BD" w:themeColor="accent1"/>
              <w:left w:val="triple" w:sz="12" w:space="0" w:color="4F81BD" w:themeColor="accent1"/>
              <w:bottom w:val="triple" w:sz="12" w:space="0" w:color="4F81BD" w:themeColor="accent1"/>
              <w:right w:val="triple" w:sz="12" w:space="0" w:color="4F81BD" w:themeColor="accent1"/>
            </w:tcBorders>
            <w:shd w:val="clear" w:color="auto" w:fill="B3EBFF"/>
            <w:hideMark/>
          </w:tcPr>
          <w:p w:rsidR="00833928" w:rsidRPr="0020495B" w:rsidRDefault="00833928" w:rsidP="0020495B">
            <w:pPr>
              <w:suppressAutoHyphens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049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Общеразвивающие тренировки с 3-4 лет.</w:t>
            </w:r>
          </w:p>
        </w:tc>
      </w:tr>
    </w:tbl>
    <w:p w:rsidR="00833928" w:rsidRPr="00833928" w:rsidRDefault="00833928" w:rsidP="00833928">
      <w:p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3928" w:rsidRPr="00833928" w:rsidRDefault="00833928" w:rsidP="00833928">
      <w:pPr>
        <w:suppressAutoHyphens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3928" w:rsidRPr="0020495B" w:rsidRDefault="0020495B" w:rsidP="0020495B">
      <w:pPr>
        <w:suppressAutoHyphens w:val="0"/>
        <w:spacing w:line="240" w:lineRule="auto"/>
        <w:jc w:val="center"/>
        <w:rPr>
          <w:rFonts w:ascii="Times New Roman" w:eastAsia="Calibri" w:hAnsi="Times New Roman"/>
          <w:b/>
          <w:bCs/>
          <w:i/>
          <w:iCs/>
          <w:color w:val="0070C0"/>
          <w:sz w:val="28"/>
          <w:szCs w:val="28"/>
          <w:lang w:eastAsia="en-US"/>
        </w:rPr>
      </w:pPr>
      <w:r w:rsidRPr="0020495B">
        <w:rPr>
          <w:rFonts w:ascii="Times New Roman" w:eastAsia="Calibri" w:hAnsi="Times New Roman"/>
          <w:b/>
          <w:bCs/>
          <w:i/>
          <w:iCs/>
          <w:color w:val="0070C0"/>
          <w:sz w:val="28"/>
          <w:szCs w:val="28"/>
          <w:lang w:eastAsia="en-US"/>
        </w:rPr>
        <w:t>Памятку подготовила: воспитатель МДОУ «Детский сад №117»: М</w:t>
      </w:r>
      <w:proofErr w:type="spellStart"/>
      <w:r w:rsidRPr="0020495B">
        <w:rPr>
          <w:rFonts w:ascii="Times New Roman" w:eastAsia="Calibri" w:hAnsi="Times New Roman"/>
          <w:b/>
          <w:bCs/>
          <w:i/>
          <w:iCs/>
          <w:color w:val="0070C0"/>
          <w:sz w:val="28"/>
          <w:szCs w:val="28"/>
          <w:lang w:eastAsia="en-US"/>
        </w:rPr>
        <w:t>асычева</w:t>
      </w:r>
      <w:proofErr w:type="spellEnd"/>
      <w:r w:rsidRPr="0020495B">
        <w:rPr>
          <w:rFonts w:ascii="Times New Roman" w:eastAsia="Calibri" w:hAnsi="Times New Roman"/>
          <w:b/>
          <w:bCs/>
          <w:i/>
          <w:iCs/>
          <w:color w:val="0070C0"/>
          <w:sz w:val="28"/>
          <w:szCs w:val="28"/>
          <w:lang w:eastAsia="en-US"/>
        </w:rPr>
        <w:t xml:space="preserve"> Ольга Юрьевна</w:t>
      </w:r>
    </w:p>
    <w:p w:rsidR="00833928" w:rsidRPr="00833928" w:rsidRDefault="00833928" w:rsidP="00410DB5">
      <w:pPr>
        <w:suppressAutoHyphens w:val="0"/>
        <w:spacing w:line="240" w:lineRule="auto"/>
        <w:ind w:lef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C109BE" w:rsidRPr="00833928" w:rsidRDefault="00C109BE">
      <w:pPr>
        <w:rPr>
          <w:rFonts w:ascii="Times New Roman" w:hAnsi="Times New Roman"/>
          <w:sz w:val="24"/>
          <w:szCs w:val="24"/>
        </w:rPr>
      </w:pPr>
    </w:p>
    <w:sectPr w:rsidR="00C109BE" w:rsidRPr="00833928" w:rsidSect="00410DB5">
      <w:pgSz w:w="16838" w:h="11906" w:orient="landscape"/>
      <w:pgMar w:top="1134" w:right="1134" w:bottom="993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8"/>
    <w:rsid w:val="0020495B"/>
    <w:rsid w:val="00410DB5"/>
    <w:rsid w:val="00833928"/>
    <w:rsid w:val="00C109BE"/>
    <w:rsid w:val="00D324C8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E1A9"/>
  <w15:docId w15:val="{489C84CC-65A5-4180-8752-F839809D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2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9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0495B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3</cp:revision>
  <dcterms:created xsi:type="dcterms:W3CDTF">2020-01-27T08:29:00Z</dcterms:created>
  <dcterms:modified xsi:type="dcterms:W3CDTF">2020-01-27T08:30:00Z</dcterms:modified>
</cp:coreProperties>
</file>