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D8" w:rsidRPr="00D84DBC" w:rsidRDefault="006940D8" w:rsidP="006940D8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СОЮЗ РУССКИХ ХУДОЖНИКОВ</w:t>
      </w:r>
    </w:p>
    <w:p w:rsidR="006940D8" w:rsidRPr="00D84DBC" w:rsidRDefault="006940D8" w:rsidP="006940D8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Союз русских художников — объе</w:t>
      </w:r>
      <w:r>
        <w:rPr>
          <w:snapToGrid w:val="0"/>
          <w:sz w:val="24"/>
        </w:rPr>
        <w:softHyphen/>
        <w:t>динение, которое возникло в 1903 г. в Москве. Его ядро составляли Кон</w:t>
      </w:r>
      <w:r>
        <w:rPr>
          <w:snapToGrid w:val="0"/>
          <w:sz w:val="24"/>
        </w:rPr>
        <w:softHyphen/>
        <w:t xml:space="preserve">стантин </w:t>
      </w:r>
      <w:proofErr w:type="spellStart"/>
      <w:r>
        <w:rPr>
          <w:snapToGrid w:val="0"/>
          <w:sz w:val="24"/>
        </w:rPr>
        <w:t>Юон</w:t>
      </w:r>
      <w:proofErr w:type="spellEnd"/>
      <w:r>
        <w:rPr>
          <w:snapToGrid w:val="0"/>
          <w:sz w:val="24"/>
        </w:rPr>
        <w:t>, Абрам Архипов, Игорь Грабарь, Аркадий Рылов. Большую роль в появлении Союза сыграл «Мир искусства», хотя московские мастера во многом стремились про</w:t>
      </w:r>
      <w:r>
        <w:rPr>
          <w:snapToGrid w:val="0"/>
          <w:sz w:val="24"/>
        </w:rPr>
        <w:softHyphen/>
        <w:t>тивопоставить себя петербуржцам. Они были далеки от символизма и связанных с ним идей. Их стиль со</w:t>
      </w:r>
      <w:r>
        <w:rPr>
          <w:snapToGrid w:val="0"/>
          <w:sz w:val="24"/>
        </w:rPr>
        <w:softHyphen/>
        <w:t>единял реалистические традиции передвижников и опыт импрессио</w:t>
      </w:r>
      <w:r>
        <w:rPr>
          <w:snapToGrid w:val="0"/>
          <w:sz w:val="24"/>
        </w:rPr>
        <w:softHyphen/>
        <w:t>низма в передаче воздуха и света. Находясь под некоторым влиянием творчества Константина Корови</w:t>
      </w:r>
      <w:r>
        <w:rPr>
          <w:snapToGrid w:val="0"/>
          <w:sz w:val="24"/>
        </w:rPr>
        <w:softHyphen/>
        <w:t>на, который нередко участвовал в выставках Союза, эти художники тяготели к пейзажу и жанровой жи</w:t>
      </w:r>
      <w:r>
        <w:rPr>
          <w:snapToGrid w:val="0"/>
          <w:sz w:val="24"/>
        </w:rPr>
        <w:softHyphen/>
        <w:t>вописи.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Наиболее интересным среди пей</w:t>
      </w:r>
      <w:r>
        <w:rPr>
          <w:snapToGrid w:val="0"/>
          <w:sz w:val="24"/>
        </w:rPr>
        <w:softHyphen/>
        <w:t xml:space="preserve">зажистов был Константин Фёдорович </w:t>
      </w:r>
      <w:proofErr w:type="spellStart"/>
      <w:r>
        <w:rPr>
          <w:snapToGrid w:val="0"/>
          <w:sz w:val="24"/>
        </w:rPr>
        <w:t>Юон</w:t>
      </w:r>
      <w:proofErr w:type="spellEnd"/>
      <w:r>
        <w:rPr>
          <w:snapToGrid w:val="0"/>
          <w:sz w:val="24"/>
        </w:rPr>
        <w:t xml:space="preserve"> (1875—1958). Лучше всего ему удавались лирические зимние пейзажи («Мартовское солнце», 1915 г.; «Зимнее солнце», 1916 г.), в которых он тонко передавал игру света на подтаявшем снеге, нежную голубизну неба. А в видах Троице-Сергиевой лавры (лучший из них написан в 1910 г.) контраст белого снега и ярких по цвету зданий, купо</w:t>
      </w:r>
      <w:r>
        <w:rPr>
          <w:snapToGrid w:val="0"/>
          <w:sz w:val="24"/>
        </w:rPr>
        <w:softHyphen/>
        <w:t>лов, человеческих фигур приобрета</w:t>
      </w:r>
      <w:r>
        <w:rPr>
          <w:snapToGrid w:val="0"/>
          <w:sz w:val="24"/>
        </w:rPr>
        <w:softHyphen/>
        <w:t>ет чисто декоративную красоту, сближающую эти работы с искусст</w:t>
      </w:r>
      <w:r>
        <w:rPr>
          <w:snapToGrid w:val="0"/>
          <w:sz w:val="24"/>
        </w:rPr>
        <w:softHyphen/>
        <w:t>вом модерна.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Любопытными поисками отмече</w:t>
      </w:r>
      <w:r>
        <w:rPr>
          <w:snapToGrid w:val="0"/>
          <w:sz w:val="24"/>
        </w:rPr>
        <w:softHyphen/>
        <w:t>но творчество Игоря Эммануиловича Грабаря (1871 — 1960). Его мягкий и поэтичный по настроению пейзаж «Февральская лазурь» (1904 г.) сви</w:t>
      </w:r>
      <w:r>
        <w:rPr>
          <w:snapToGrid w:val="0"/>
          <w:sz w:val="24"/>
        </w:rPr>
        <w:softHyphen/>
        <w:t>детельствует о знакомстве художни</w:t>
      </w:r>
      <w:r>
        <w:rPr>
          <w:snapToGrid w:val="0"/>
          <w:sz w:val="24"/>
        </w:rPr>
        <w:softHyphen/>
        <w:t>ка не только с импрессионизмом, но и с более поздними течениями во французской живописи. Стволы и ветви берёз, погружённых в сияние холодного зимнего солнца, написа</w:t>
      </w:r>
      <w:r>
        <w:rPr>
          <w:snapToGrid w:val="0"/>
          <w:sz w:val="24"/>
        </w:rPr>
        <w:softHyphen/>
        <w:t>ны короткими мазками и напомина</w:t>
      </w:r>
      <w:r>
        <w:rPr>
          <w:snapToGrid w:val="0"/>
          <w:sz w:val="24"/>
        </w:rPr>
        <w:softHyphen/>
        <w:t>ют технику пуантилистов. Та же манера видна и в превосходном на</w:t>
      </w:r>
      <w:r>
        <w:rPr>
          <w:snapToGrid w:val="0"/>
          <w:sz w:val="24"/>
        </w:rPr>
        <w:softHyphen/>
        <w:t>тюрморте «Неприбранный стол» (1907 г.), в котором благодаря си</w:t>
      </w:r>
      <w:r>
        <w:rPr>
          <w:snapToGrid w:val="0"/>
          <w:sz w:val="24"/>
        </w:rPr>
        <w:softHyphen/>
        <w:t>стеме рефлексов (цветных бликов)</w:t>
      </w: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629025" cy="2828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Константин </w:t>
      </w:r>
      <w:proofErr w:type="spellStart"/>
      <w:r>
        <w:rPr>
          <w:b/>
          <w:i/>
          <w:snapToGrid w:val="0"/>
          <w:sz w:val="24"/>
        </w:rPr>
        <w:t>Юон</w:t>
      </w:r>
      <w:proofErr w:type="spellEnd"/>
      <w:r>
        <w:rPr>
          <w:b/>
          <w:i/>
          <w:snapToGrid w:val="0"/>
          <w:sz w:val="24"/>
        </w:rPr>
        <w:t>. Мартовское солнце. 1915 г. Государственная Третьяковская галерея, Москва.</w:t>
      </w: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952750" cy="393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Игорь Грабарь. Мартовский снег. 1904 г. Государственная Третьяковская галерея, Москва.</w:t>
      </w: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143250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Игорь Грабарь.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Неприбранный стол.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1907 г.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все предметы мастерски объедине</w:t>
      </w:r>
      <w:r>
        <w:rPr>
          <w:snapToGrid w:val="0"/>
          <w:sz w:val="24"/>
        </w:rPr>
        <w:softHyphen/>
        <w:t>ны в колористическое целое.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Очень эмоциональны пейзажи Аркадия Александровича Рылова (1870—1939), ученика А. И. Куинджи. В картине «Зелёный шум» (1904 г.) листва, колышущаяся под порывом ветра, написана сочными размаши</w:t>
      </w:r>
      <w:r>
        <w:rPr>
          <w:snapToGrid w:val="0"/>
          <w:sz w:val="24"/>
        </w:rPr>
        <w:softHyphen/>
        <w:t xml:space="preserve">стыми </w:t>
      </w:r>
      <w:r>
        <w:rPr>
          <w:snapToGrid w:val="0"/>
          <w:sz w:val="24"/>
        </w:rPr>
        <w:lastRenderedPageBreak/>
        <w:t>мазками, а уходящая вдаль па</w:t>
      </w:r>
      <w:r>
        <w:rPr>
          <w:snapToGrid w:val="0"/>
          <w:sz w:val="24"/>
        </w:rPr>
        <w:softHyphen/>
        <w:t>норама кажется такой же яркой, как и передний план, что создаёт ощу</w:t>
      </w:r>
      <w:r>
        <w:rPr>
          <w:snapToGrid w:val="0"/>
          <w:sz w:val="24"/>
        </w:rPr>
        <w:softHyphen/>
        <w:t>щение декоративности.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Художник Абрам Ефимович Архи</w:t>
      </w:r>
      <w:r>
        <w:rPr>
          <w:snapToGrid w:val="0"/>
          <w:sz w:val="24"/>
        </w:rPr>
        <w:softHyphen/>
        <w:t>пов (1862—1930) учился у знамени</w:t>
      </w:r>
      <w:r>
        <w:rPr>
          <w:snapToGrid w:val="0"/>
          <w:sz w:val="24"/>
        </w:rPr>
        <w:softHyphen/>
        <w:t>тых передвижников — В. Г. Перова и В. Д. Поленова. Его жанровым по</w:t>
      </w:r>
      <w:r>
        <w:rPr>
          <w:snapToGrid w:val="0"/>
          <w:sz w:val="24"/>
        </w:rPr>
        <w:softHyphen/>
        <w:t xml:space="preserve">лотнам </w:t>
      </w:r>
      <w:proofErr w:type="gramStart"/>
      <w:r>
        <w:rPr>
          <w:snapToGrid w:val="0"/>
          <w:sz w:val="24"/>
        </w:rPr>
        <w:t>присущи</w:t>
      </w:r>
      <w:proofErr w:type="gramEnd"/>
      <w:r>
        <w:rPr>
          <w:snapToGrid w:val="0"/>
          <w:sz w:val="24"/>
        </w:rPr>
        <w:t xml:space="preserve"> и реалистическое содержание, и острая социальная направленность. Однако привлека</w:t>
      </w:r>
      <w:r>
        <w:rPr>
          <w:snapToGrid w:val="0"/>
          <w:sz w:val="24"/>
        </w:rPr>
        <w:softHyphen/>
        <w:t>ют они не столько этим, сколько чи</w:t>
      </w:r>
      <w:r>
        <w:rPr>
          <w:snapToGrid w:val="0"/>
          <w:sz w:val="24"/>
        </w:rPr>
        <w:softHyphen/>
        <w:t xml:space="preserve">сто живописными достоинствами. Такова картина «Прачки» (конец 90-х гг. </w:t>
      </w:r>
      <w:r>
        <w:rPr>
          <w:snapToGrid w:val="0"/>
          <w:sz w:val="24"/>
          <w:lang w:val="en-US"/>
        </w:rPr>
        <w:t>XIX</w:t>
      </w:r>
      <w:r w:rsidRPr="006940D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в.). Её композиция, включающая только малую часть помещения, построена совсем в ду</w:t>
      </w:r>
      <w:r>
        <w:rPr>
          <w:snapToGrid w:val="0"/>
          <w:sz w:val="24"/>
        </w:rPr>
        <w:softHyphen/>
        <w:t>хе ранних работ Эдгара Дега на ту же тему. Клубящийся пар растворя</w:t>
      </w:r>
      <w:r>
        <w:rPr>
          <w:snapToGrid w:val="0"/>
          <w:sz w:val="24"/>
        </w:rPr>
        <w:softHyphen/>
        <w:t>ет контуры фигур и очертания лиц, а колорит, сочетающий приглушён</w:t>
      </w:r>
      <w:r>
        <w:rPr>
          <w:snapToGrid w:val="0"/>
          <w:sz w:val="24"/>
        </w:rPr>
        <w:softHyphen/>
        <w:t>ные серые, жёлтые, коричневые и сиреневые тона, удивительно богат оттенками.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Творчество мастеров Союза рус</w:t>
      </w:r>
      <w:r>
        <w:rPr>
          <w:snapToGrid w:val="0"/>
          <w:sz w:val="24"/>
        </w:rPr>
        <w:softHyphen/>
        <w:t>ских художников при всём обаянии и высоком техническом уровне от</w:t>
      </w:r>
      <w:r>
        <w:rPr>
          <w:snapToGrid w:val="0"/>
          <w:sz w:val="24"/>
        </w:rPr>
        <w:softHyphen/>
        <w:t>личалось довольно сильным консер</w:t>
      </w:r>
      <w:r>
        <w:rPr>
          <w:snapToGrid w:val="0"/>
          <w:sz w:val="24"/>
        </w:rPr>
        <w:softHyphen/>
        <w:t>ватизмом. Крепкие реалистические корни никогда не позволяли жи</w:t>
      </w:r>
      <w:r>
        <w:rPr>
          <w:snapToGrid w:val="0"/>
          <w:sz w:val="24"/>
        </w:rPr>
        <w:softHyphen/>
        <w:t>вописцам уйти в область поиска но</w:t>
      </w:r>
      <w:r>
        <w:rPr>
          <w:snapToGrid w:val="0"/>
          <w:sz w:val="24"/>
        </w:rPr>
        <w:softHyphen/>
        <w:t>вых форм и выразительных средств. Возможно, поэтому многие члены Союза русских художников превос</w:t>
      </w:r>
      <w:r>
        <w:rPr>
          <w:snapToGrid w:val="0"/>
          <w:sz w:val="24"/>
        </w:rPr>
        <w:softHyphen/>
        <w:t>ходно вписались в картину развития официального искусства советского периода, составив, однако, самую достойную его часть.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а13"/>
      <w:bookmarkEnd w:id="0"/>
      <w:r>
        <w:rPr>
          <w:b/>
          <w:snapToGrid w:val="0"/>
          <w:sz w:val="24"/>
        </w:rPr>
        <w:t>«ГОЛУБАЯ РОЗА»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марте 1907 г. в Москве по инициа</w:t>
      </w:r>
      <w:r>
        <w:rPr>
          <w:snapToGrid w:val="0"/>
          <w:sz w:val="24"/>
        </w:rPr>
        <w:softHyphen/>
        <w:t>тиве мецената, коллекционера и ху</w:t>
      </w:r>
      <w:r>
        <w:rPr>
          <w:snapToGrid w:val="0"/>
          <w:sz w:val="24"/>
        </w:rPr>
        <w:softHyphen/>
        <w:t>дожника-любителя Николая Павло</w:t>
      </w:r>
      <w:r>
        <w:rPr>
          <w:snapToGrid w:val="0"/>
          <w:sz w:val="24"/>
        </w:rPr>
        <w:softHyphen/>
        <w:t xml:space="preserve">вича </w:t>
      </w:r>
      <w:proofErr w:type="spellStart"/>
      <w:r>
        <w:rPr>
          <w:snapToGrid w:val="0"/>
          <w:sz w:val="24"/>
        </w:rPr>
        <w:t>Рябушинского</w:t>
      </w:r>
      <w:proofErr w:type="spellEnd"/>
      <w:r>
        <w:rPr>
          <w:snapToGrid w:val="0"/>
          <w:sz w:val="24"/>
        </w:rPr>
        <w:t xml:space="preserve"> (1877—1951) открылась выставка группы живопис</w:t>
      </w:r>
      <w:r>
        <w:rPr>
          <w:snapToGrid w:val="0"/>
          <w:sz w:val="24"/>
        </w:rPr>
        <w:softHyphen/>
        <w:t>цев под названием «Голубая роза». Её основные участники — Павел Кузне</w:t>
      </w:r>
      <w:r>
        <w:rPr>
          <w:snapToGrid w:val="0"/>
          <w:sz w:val="24"/>
        </w:rPr>
        <w:softHyphen/>
        <w:t>цов, Сергей Судейкин, Николай Сапу</w:t>
      </w:r>
      <w:r>
        <w:rPr>
          <w:snapToGrid w:val="0"/>
          <w:sz w:val="24"/>
        </w:rPr>
        <w:softHyphen/>
        <w:t xml:space="preserve">нов, </w:t>
      </w:r>
      <w:proofErr w:type="spellStart"/>
      <w:r>
        <w:rPr>
          <w:snapToGrid w:val="0"/>
          <w:sz w:val="24"/>
        </w:rPr>
        <w:t>Мартирос</w:t>
      </w:r>
      <w:proofErr w:type="spellEnd"/>
      <w:r>
        <w:rPr>
          <w:snapToGrid w:val="0"/>
          <w:sz w:val="24"/>
        </w:rPr>
        <w:t xml:space="preserve"> Сарьян и другие — были выпускниками Московского училища живописи, ваяния и зодче</w:t>
      </w:r>
      <w:r>
        <w:rPr>
          <w:snapToGrid w:val="0"/>
          <w:sz w:val="24"/>
        </w:rPr>
        <w:softHyphen/>
        <w:t xml:space="preserve">ства. </w:t>
      </w:r>
      <w:proofErr w:type="gramStart"/>
      <w:r>
        <w:rPr>
          <w:snapToGrid w:val="0"/>
          <w:sz w:val="24"/>
        </w:rPr>
        <w:t>В начале</w:t>
      </w:r>
      <w:proofErr w:type="gramEnd"/>
      <w:r>
        <w:rPr>
          <w:snapToGrid w:val="0"/>
          <w:sz w:val="24"/>
        </w:rPr>
        <w:t xml:space="preserve"> </w:t>
      </w:r>
      <w:r>
        <w:rPr>
          <w:snapToGrid w:val="0"/>
          <w:sz w:val="24"/>
          <w:lang w:val="en-US"/>
        </w:rPr>
        <w:t>XX</w:t>
      </w:r>
      <w:r w:rsidRPr="006940D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их объединило глубокое увлечение идеями символизма.-</w:t>
      </w: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2885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Абрам Архипов.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Прачки.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Конец 90-х гг. </w:t>
      </w:r>
      <w:r>
        <w:rPr>
          <w:b/>
          <w:i/>
          <w:snapToGrid w:val="0"/>
          <w:sz w:val="24"/>
          <w:lang w:val="en-US"/>
        </w:rPr>
        <w:t>XIX</w:t>
      </w:r>
      <w:r w:rsidRPr="006940D8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Третьяковская галерея,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Москва.</w:t>
      </w: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Некоторые из них сотрудни</w:t>
      </w:r>
      <w:r>
        <w:rPr>
          <w:snapToGrid w:val="0"/>
          <w:sz w:val="24"/>
        </w:rPr>
        <w:softHyphen/>
        <w:t>чали в московских символистских журналах «Весы» и «Золотое руно». Но самым сильным было влияние В. Э. Борисова-</w:t>
      </w:r>
      <w:proofErr w:type="spellStart"/>
      <w:r>
        <w:rPr>
          <w:snapToGrid w:val="0"/>
          <w:sz w:val="24"/>
        </w:rPr>
        <w:t>Мусатова</w:t>
      </w:r>
      <w:proofErr w:type="spellEnd"/>
      <w:r>
        <w:rPr>
          <w:snapToGrid w:val="0"/>
          <w:sz w:val="24"/>
        </w:rPr>
        <w:t>. Именно от</w:t>
      </w:r>
      <w:r>
        <w:rPr>
          <w:snapToGrid w:val="0"/>
          <w:sz w:val="24"/>
        </w:rPr>
        <w:softHyphen/>
        <w:t>талкиваясь от его живописного сти</w:t>
      </w:r>
      <w:r>
        <w:rPr>
          <w:snapToGrid w:val="0"/>
          <w:sz w:val="24"/>
        </w:rPr>
        <w:softHyphen/>
        <w:t>ля, молодые художники-символисты определили главную задачу своего творчества: погружение в мир тон</w:t>
      </w:r>
      <w:r>
        <w:rPr>
          <w:snapToGrid w:val="0"/>
          <w:sz w:val="24"/>
        </w:rPr>
        <w:softHyphen/>
        <w:t>чайших, неуловимых чувств, затаён</w:t>
      </w:r>
      <w:r>
        <w:rPr>
          <w:snapToGrid w:val="0"/>
          <w:sz w:val="24"/>
        </w:rPr>
        <w:softHyphen/>
        <w:t>ных и сложных внутренних ощуще</w:t>
      </w:r>
      <w:r>
        <w:rPr>
          <w:snapToGrid w:val="0"/>
          <w:sz w:val="24"/>
        </w:rPr>
        <w:softHyphen/>
        <w:t>ний, которые невозможно объяснить словами.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отличие от других художест</w:t>
      </w:r>
      <w:r>
        <w:rPr>
          <w:snapToGrid w:val="0"/>
          <w:sz w:val="24"/>
        </w:rPr>
        <w:softHyphen/>
        <w:t>венных группировок, для которых первая совместная выставка стано</w:t>
      </w:r>
      <w:r>
        <w:rPr>
          <w:snapToGrid w:val="0"/>
          <w:sz w:val="24"/>
        </w:rPr>
        <w:softHyphen/>
        <w:t>вилась началом пути, для москов</w:t>
      </w:r>
      <w:r>
        <w:rPr>
          <w:snapToGrid w:val="0"/>
          <w:sz w:val="24"/>
        </w:rPr>
        <w:softHyphen/>
        <w:t>ских символистов она оказалась итогом: вскоре после этого содру</w:t>
      </w:r>
      <w:r>
        <w:rPr>
          <w:snapToGrid w:val="0"/>
          <w:sz w:val="24"/>
        </w:rPr>
        <w:softHyphen/>
        <w:t>жество начало распадаться. Однако стиль «Голубой розы» во многом определил дальнейшее творчество каждого из них.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Среди шестнадцати участников выставки особый интерес вызывает, несомненно, Павел </w:t>
      </w:r>
      <w:proofErr w:type="spellStart"/>
      <w:r>
        <w:rPr>
          <w:snapToGrid w:val="0"/>
          <w:sz w:val="24"/>
        </w:rPr>
        <w:t>Варфоломеевич</w:t>
      </w:r>
      <w:proofErr w:type="spellEnd"/>
      <w:r>
        <w:rPr>
          <w:snapToGrid w:val="0"/>
          <w:sz w:val="24"/>
        </w:rPr>
        <w:t xml:space="preserve"> Кузнецов (1878—1968). До начала 10-х гг. </w:t>
      </w:r>
      <w:r>
        <w:rPr>
          <w:snapToGrid w:val="0"/>
          <w:sz w:val="24"/>
          <w:lang w:val="en-US"/>
        </w:rPr>
        <w:t>XX</w:t>
      </w:r>
      <w:r w:rsidRPr="006940D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творчество художника было близко манере его учителя Борисова-</w:t>
      </w:r>
      <w:proofErr w:type="spellStart"/>
      <w:r>
        <w:rPr>
          <w:snapToGrid w:val="0"/>
          <w:sz w:val="24"/>
        </w:rPr>
        <w:t>Мусатова</w:t>
      </w:r>
      <w:proofErr w:type="spellEnd"/>
      <w:r>
        <w:rPr>
          <w:snapToGrid w:val="0"/>
          <w:sz w:val="24"/>
        </w:rPr>
        <w:t xml:space="preserve"> и французских символистов группы «</w:t>
      </w:r>
      <w:proofErr w:type="spellStart"/>
      <w:r>
        <w:rPr>
          <w:snapToGrid w:val="0"/>
          <w:sz w:val="24"/>
        </w:rPr>
        <w:t>Наби</w:t>
      </w:r>
      <w:proofErr w:type="spellEnd"/>
      <w:r>
        <w:rPr>
          <w:snapToGrid w:val="0"/>
          <w:sz w:val="24"/>
        </w:rPr>
        <w:t xml:space="preserve">». </w:t>
      </w:r>
      <w:proofErr w:type="gramStart"/>
      <w:r>
        <w:rPr>
          <w:snapToGrid w:val="0"/>
          <w:sz w:val="24"/>
        </w:rPr>
        <w:t>Пейза</w:t>
      </w:r>
      <w:r>
        <w:rPr>
          <w:snapToGrid w:val="0"/>
          <w:sz w:val="24"/>
        </w:rPr>
        <w:softHyphen/>
        <w:t>жи Кузнецова 1904—1905 гг., напри</w:t>
      </w:r>
      <w:r>
        <w:rPr>
          <w:snapToGrid w:val="0"/>
          <w:sz w:val="24"/>
        </w:rPr>
        <w:softHyphen/>
        <w:t>мер «Фонтан», «Утро», выдержаны в холодных тонах: серо-голубом, блед</w:t>
      </w:r>
      <w:r>
        <w:rPr>
          <w:snapToGrid w:val="0"/>
          <w:sz w:val="24"/>
        </w:rPr>
        <w:softHyphen/>
        <w:t>но-сиреневом.</w:t>
      </w:r>
      <w:proofErr w:type="gramEnd"/>
      <w:r>
        <w:rPr>
          <w:snapToGrid w:val="0"/>
          <w:sz w:val="24"/>
        </w:rPr>
        <w:t xml:space="preserve"> Очертания предме</w:t>
      </w:r>
      <w:r>
        <w:rPr>
          <w:snapToGrid w:val="0"/>
          <w:sz w:val="24"/>
        </w:rPr>
        <w:softHyphen/>
        <w:t>тов расплывчаты, изображение про</w:t>
      </w:r>
      <w:r>
        <w:rPr>
          <w:snapToGrid w:val="0"/>
          <w:sz w:val="24"/>
        </w:rPr>
        <w:softHyphen/>
        <w:t>странства тяготеет к декоративной условности. Огромное внимание ма</w:t>
      </w:r>
      <w:r>
        <w:rPr>
          <w:snapToGrid w:val="0"/>
          <w:sz w:val="24"/>
        </w:rPr>
        <w:softHyphen/>
        <w:t>стер уделял своеобразной передаче света, сообщающего пейзажу ощу</w:t>
      </w:r>
      <w:r>
        <w:rPr>
          <w:snapToGrid w:val="0"/>
          <w:sz w:val="24"/>
        </w:rPr>
        <w:softHyphen/>
        <w:t>щение мягкости и одновременно чувство пронзительной грусти. В ра</w:t>
      </w:r>
      <w:r>
        <w:rPr>
          <w:snapToGrid w:val="0"/>
          <w:sz w:val="24"/>
        </w:rPr>
        <w:softHyphen/>
        <w:t>ботах Кузнецова 10-х гг., особенно в так называемой «Восточной се</w:t>
      </w:r>
      <w:r>
        <w:rPr>
          <w:snapToGrid w:val="0"/>
          <w:sz w:val="24"/>
        </w:rPr>
        <w:softHyphen/>
        <w:t>рии», уже ясно виден неповторимый творческий почерк зрелого мастера. Картина «Мираж в степи» (1912 г.) на первый взгляд предельно проста по содержанию: степь, одинокие шатры, неспешно идущие или бесе</w:t>
      </w:r>
      <w:r>
        <w:rPr>
          <w:snapToGrid w:val="0"/>
          <w:sz w:val="24"/>
        </w:rPr>
        <w:softHyphen/>
        <w:t>дующие люди, которые не замечают великолепного сияния, заполнив</w:t>
      </w:r>
      <w:r>
        <w:rPr>
          <w:snapToGrid w:val="0"/>
          <w:sz w:val="24"/>
        </w:rPr>
        <w:softHyphen/>
        <w:t>шего небо. Картина опять решена в холодных тонах, а яркие пятна (шат</w:t>
      </w:r>
      <w:r>
        <w:rPr>
          <w:snapToGrid w:val="0"/>
          <w:sz w:val="24"/>
        </w:rPr>
        <w:softHyphen/>
        <w:t>ры, человеческие фигуры) только подчёркивают абсолютное господство серо-голубой гаммы. Нежное свечение миража — главное, что притягивает в картине: именно он кажется подлинной реальностью, а люди и их жилища воспринимают</w:t>
      </w:r>
      <w:r>
        <w:rPr>
          <w:snapToGrid w:val="0"/>
          <w:sz w:val="24"/>
        </w:rPr>
        <w:softHyphen/>
        <w:t>ся как мираж.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Замечательная страница в ис</w:t>
      </w:r>
      <w:r>
        <w:rPr>
          <w:snapToGrid w:val="0"/>
          <w:sz w:val="24"/>
        </w:rPr>
        <w:softHyphen/>
        <w:t xml:space="preserve">тории московского символизма </w:t>
      </w:r>
      <w:proofErr w:type="gramStart"/>
      <w:r>
        <w:rPr>
          <w:snapToGrid w:val="0"/>
          <w:sz w:val="24"/>
        </w:rPr>
        <w:t>-р</w:t>
      </w:r>
      <w:proofErr w:type="gramEnd"/>
      <w:r>
        <w:rPr>
          <w:snapToGrid w:val="0"/>
          <w:sz w:val="24"/>
        </w:rPr>
        <w:t>аннее творчество армянского жи</w:t>
      </w:r>
      <w:r>
        <w:rPr>
          <w:snapToGrid w:val="0"/>
          <w:sz w:val="24"/>
        </w:rPr>
        <w:softHyphen/>
        <w:t xml:space="preserve">вописца </w:t>
      </w:r>
      <w:proofErr w:type="spellStart"/>
      <w:r>
        <w:rPr>
          <w:snapToGrid w:val="0"/>
          <w:sz w:val="24"/>
        </w:rPr>
        <w:t>Мартироса</w:t>
      </w:r>
      <w:proofErr w:type="spellEnd"/>
      <w:r>
        <w:rPr>
          <w:snapToGrid w:val="0"/>
          <w:sz w:val="24"/>
        </w:rPr>
        <w:t xml:space="preserve"> Сергеевича Сарьяна (1880—1972). Он мог пре</w:t>
      </w:r>
      <w:r>
        <w:rPr>
          <w:snapToGrid w:val="0"/>
          <w:sz w:val="24"/>
        </w:rPr>
        <w:softHyphen/>
        <w:t>красно демонстрировать тонкость ощущений и символистскую недо</w:t>
      </w:r>
      <w:r>
        <w:rPr>
          <w:snapToGrid w:val="0"/>
          <w:sz w:val="24"/>
        </w:rPr>
        <w:softHyphen/>
        <w:t>говорённость, как, например, в работе «Озеро фей» (1906 г.), кото</w:t>
      </w:r>
      <w:r>
        <w:rPr>
          <w:snapToGrid w:val="0"/>
          <w:sz w:val="24"/>
        </w:rPr>
        <w:softHyphen/>
        <w:t>рая построена на типичной для «Голубой розы» игре холодных то</w:t>
      </w:r>
      <w:r>
        <w:rPr>
          <w:snapToGrid w:val="0"/>
          <w:sz w:val="24"/>
        </w:rPr>
        <w:softHyphen/>
        <w:t>нов. Однако подлинная стихия ху</w:t>
      </w:r>
      <w:r>
        <w:rPr>
          <w:snapToGrid w:val="0"/>
          <w:sz w:val="24"/>
        </w:rPr>
        <w:softHyphen/>
        <w:t>дожника — это мир Востока с его темпераментностью и обжигаю</w:t>
      </w:r>
      <w:r>
        <w:rPr>
          <w:snapToGrid w:val="0"/>
          <w:sz w:val="24"/>
        </w:rPr>
        <w:softHyphen/>
        <w:t>щей яркостью палитры. В таких картинах, как «Улица. Полдень. Кон</w:t>
      </w:r>
      <w:r>
        <w:rPr>
          <w:snapToGrid w:val="0"/>
          <w:sz w:val="24"/>
        </w:rPr>
        <w:softHyphen/>
        <w:t>стантинополь» (1910 г.), «Финико</w:t>
      </w:r>
      <w:r>
        <w:rPr>
          <w:snapToGrid w:val="0"/>
          <w:sz w:val="24"/>
        </w:rPr>
        <w:softHyphen/>
        <w:t>вая пальма» (1911 г.), художник ле</w:t>
      </w:r>
      <w:r>
        <w:rPr>
          <w:snapToGrid w:val="0"/>
          <w:sz w:val="24"/>
        </w:rPr>
        <w:softHyphen/>
        <w:t>пит форму сочными красками и энергичными мазками.</w:t>
      </w: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4124325" cy="3867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Павел Кузнецов.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Мираж в степи. 1912 г.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ind w:left="-1418" w:right="-766"/>
        <w:jc w:val="both"/>
        <w:rPr>
          <w:b/>
          <w:snapToGrid w:val="0"/>
          <w:sz w:val="24"/>
        </w:rPr>
      </w:pP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409825" cy="430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Мартирос</w:t>
      </w:r>
      <w:proofErr w:type="spellEnd"/>
      <w:r>
        <w:rPr>
          <w:b/>
          <w:i/>
          <w:snapToGrid w:val="0"/>
          <w:sz w:val="24"/>
        </w:rPr>
        <w:t xml:space="preserve"> Сарьян.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Улица. Полдень. Константинополь. 1910 г.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695575" cy="426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lastRenderedPageBreak/>
        <w:t>Мартирос</w:t>
      </w:r>
      <w:proofErr w:type="spellEnd"/>
      <w:r>
        <w:rPr>
          <w:b/>
          <w:i/>
          <w:snapToGrid w:val="0"/>
          <w:sz w:val="24"/>
        </w:rPr>
        <w:t xml:space="preserve"> Сарьян.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Финиковая пальма. 1911 г.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работах Николая Николаевича Сапунова (1880—1912) перепле</w:t>
      </w:r>
      <w:r>
        <w:rPr>
          <w:snapToGrid w:val="0"/>
          <w:sz w:val="24"/>
        </w:rPr>
        <w:softHyphen/>
        <w:t>таются элементы символизма и примитивизма. Его полотно «Ка</w:t>
      </w:r>
      <w:r>
        <w:rPr>
          <w:snapToGrid w:val="0"/>
          <w:sz w:val="24"/>
        </w:rPr>
        <w:softHyphen/>
        <w:t>русель» (1908 г.), казалось бы, ти</w:t>
      </w:r>
      <w:r>
        <w:rPr>
          <w:snapToGrid w:val="0"/>
          <w:sz w:val="24"/>
        </w:rPr>
        <w:softHyphen/>
        <w:t>пичная примитивистская «ярма</w:t>
      </w:r>
      <w:r>
        <w:rPr>
          <w:snapToGrid w:val="0"/>
          <w:sz w:val="24"/>
        </w:rPr>
        <w:softHyphen/>
        <w:t>рочная картинка». Однако лёгкие короткие мазки, сложные соеди</w:t>
      </w:r>
      <w:r>
        <w:rPr>
          <w:snapToGrid w:val="0"/>
          <w:sz w:val="24"/>
        </w:rPr>
        <w:softHyphen/>
        <w:t>нения чистых (т. е. не смешанных на палитре) красок заставляют вспомнить утончённую манеру французских мастеров. И это пре</w:t>
      </w:r>
      <w:r>
        <w:rPr>
          <w:snapToGrid w:val="0"/>
          <w:sz w:val="24"/>
        </w:rPr>
        <w:softHyphen/>
        <w:t>вращает балаганную сценку в сим</w:t>
      </w:r>
      <w:r>
        <w:rPr>
          <w:snapToGrid w:val="0"/>
          <w:sz w:val="24"/>
        </w:rPr>
        <w:softHyphen/>
        <w:t>волистское «видение».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Немалое значение для Сапунова имели образы ушедших эпох, что сближает его с петербургскими ма</w:t>
      </w:r>
      <w:r>
        <w:rPr>
          <w:snapToGrid w:val="0"/>
          <w:sz w:val="24"/>
        </w:rPr>
        <w:softHyphen/>
        <w:t>стерами «Мира искусства». Такова картина «Бал» (1910 г.), воскрешаю</w:t>
      </w:r>
      <w:r>
        <w:rPr>
          <w:snapToGrid w:val="0"/>
          <w:sz w:val="24"/>
        </w:rPr>
        <w:softHyphen/>
        <w:t>щая в памяти сцену провинциаль</w:t>
      </w:r>
      <w:r>
        <w:rPr>
          <w:snapToGrid w:val="0"/>
          <w:sz w:val="24"/>
        </w:rPr>
        <w:softHyphen/>
        <w:t>ного бала пушкинских времён.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Гораздо сильнее ностальгические настроения чувствуются в творчестве Сергея Юрьевича Судейкина (1882 —1946). Действие картин художника, в частности работы «В парке» (1907 г.), разворачивается, как правило, в английских парках, среди густой листвы и теряющихся в ней лёгких беседок. Уединяющие</w:t>
      </w:r>
      <w:r>
        <w:rPr>
          <w:snapToGrid w:val="0"/>
          <w:sz w:val="24"/>
        </w:rPr>
        <w:softHyphen/>
        <w:t>ся в лодках и в аллеях парка влюб</w:t>
      </w:r>
      <w:r>
        <w:rPr>
          <w:snapToGrid w:val="0"/>
          <w:sz w:val="24"/>
        </w:rPr>
        <w:softHyphen/>
        <w:t>лённые пары словно растворяются в нежной воздушной дымке, их кро</w:t>
      </w:r>
      <w:r>
        <w:rPr>
          <w:snapToGrid w:val="0"/>
          <w:sz w:val="24"/>
        </w:rPr>
        <w:softHyphen/>
        <w:t>шечные фигурки становятся орга</w:t>
      </w:r>
      <w:r>
        <w:rPr>
          <w:snapToGrid w:val="0"/>
          <w:sz w:val="24"/>
        </w:rPr>
        <w:softHyphen/>
        <w:t>ничной частью природы. Рассеян</w:t>
      </w:r>
      <w:r>
        <w:rPr>
          <w:snapToGrid w:val="0"/>
          <w:sz w:val="24"/>
        </w:rPr>
        <w:softHyphen/>
        <w:t xml:space="preserve">ный сумрачный свет придаёт этим «сценам времён сентиментализма» ощущение мечтательности и острой тоски по </w:t>
      </w:r>
      <w:proofErr w:type="gramStart"/>
      <w:r>
        <w:rPr>
          <w:snapToGrid w:val="0"/>
          <w:sz w:val="24"/>
        </w:rPr>
        <w:t>несбыточному</w:t>
      </w:r>
      <w:proofErr w:type="gramEnd"/>
      <w:r>
        <w:rPr>
          <w:snapToGrid w:val="0"/>
          <w:sz w:val="24"/>
        </w:rPr>
        <w:t>.</w:t>
      </w:r>
    </w:p>
    <w:p w:rsidR="006940D8" w:rsidRP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Выставка «Голубая роза» не при</w:t>
      </w:r>
      <w:r>
        <w:rPr>
          <w:snapToGrid w:val="0"/>
          <w:sz w:val="24"/>
        </w:rPr>
        <w:softHyphen/>
        <w:t>вела к созданию прочного художе</w:t>
      </w:r>
      <w:r>
        <w:rPr>
          <w:snapToGrid w:val="0"/>
          <w:sz w:val="24"/>
        </w:rPr>
        <w:softHyphen/>
        <w:t>ственного объединения московских символистов. Но её название позд</w:t>
      </w:r>
      <w:r>
        <w:rPr>
          <w:snapToGrid w:val="0"/>
          <w:sz w:val="24"/>
        </w:rPr>
        <w:softHyphen/>
        <w:t>нее превратилось в метафору, опре</w:t>
      </w:r>
      <w:r>
        <w:rPr>
          <w:snapToGrid w:val="0"/>
          <w:sz w:val="24"/>
        </w:rPr>
        <w:softHyphen/>
        <w:t>деляющую основные черты их сти</w:t>
      </w:r>
      <w:r>
        <w:rPr>
          <w:snapToGrid w:val="0"/>
          <w:sz w:val="24"/>
        </w:rPr>
        <w:softHyphen/>
        <w:t>ля: камерность, тягу к отражению</w:t>
      </w:r>
      <w:bookmarkStart w:id="1" w:name="а17"/>
      <w:bookmarkEnd w:id="1"/>
      <w:r w:rsidRPr="006940D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тончайших ощущений, богатство и гибкость цветовой палитры, чуткое внимание к передаче света. Жи</w:t>
      </w:r>
      <w:r>
        <w:rPr>
          <w:snapToGrid w:val="0"/>
          <w:sz w:val="24"/>
        </w:rPr>
        <w:softHyphen/>
        <w:t>вопись этих художников создала</w:t>
      </w:r>
    </w:p>
    <w:p w:rsidR="006940D8" w:rsidRDefault="006940D8" w:rsidP="006940D8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особый мир мечтаний и видений, пронизанный мягкой, но хрупкой радостью, а порой столь же мягкой ностальгической грустью.</w:t>
      </w:r>
    </w:p>
    <w:p w:rsidR="006940D8" w:rsidRDefault="006940D8" w:rsidP="006940D8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1371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8" w:rsidRDefault="006940D8" w:rsidP="006940D8">
      <w:pPr>
        <w:ind w:left="-1418" w:right="-766"/>
        <w:jc w:val="both"/>
        <w:rPr>
          <w:b/>
          <w:sz w:val="24"/>
          <w:lang w:val="en-US"/>
        </w:rPr>
      </w:pP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bookmarkStart w:id="2" w:name="_Hlt74198064"/>
      <w:bookmarkStart w:id="3" w:name="_GoBack"/>
      <w:bookmarkEnd w:id="2"/>
      <w:bookmarkEnd w:id="3"/>
      <w:r>
        <w:rPr>
          <w:snapToGrid w:val="0"/>
          <w:sz w:val="24"/>
        </w:rPr>
        <w:t>КУЗЬМА ПЕТРОВ-ВОДКИН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(1878—1939)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Творческая манера Кузьмы Сергее</w:t>
      </w:r>
      <w:r>
        <w:rPr>
          <w:snapToGrid w:val="0"/>
          <w:sz w:val="24"/>
        </w:rPr>
        <w:softHyphen/>
        <w:t>вича Петрова-Водкина своеобраз</w:t>
      </w:r>
      <w:r>
        <w:rPr>
          <w:snapToGrid w:val="0"/>
          <w:sz w:val="24"/>
        </w:rPr>
        <w:softHyphen/>
        <w:t>на и в то же время тесно связана с традициями европейской и русской живописи. В его картинах, одухотво</w:t>
      </w:r>
      <w:r>
        <w:rPr>
          <w:snapToGrid w:val="0"/>
          <w:sz w:val="24"/>
        </w:rPr>
        <w:softHyphen/>
        <w:t>рённых и полных тонкой изыскан</w:t>
      </w:r>
      <w:r>
        <w:rPr>
          <w:snapToGrid w:val="0"/>
          <w:sz w:val="24"/>
        </w:rPr>
        <w:softHyphen/>
        <w:t>ности, сложно переплелись впечат</w:t>
      </w:r>
      <w:r>
        <w:rPr>
          <w:snapToGrid w:val="0"/>
          <w:sz w:val="24"/>
        </w:rPr>
        <w:softHyphen/>
        <w:t>ления от древнерусских икон и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полотен итальянского Возрожде</w:t>
      </w:r>
      <w:r>
        <w:rPr>
          <w:snapToGrid w:val="0"/>
          <w:sz w:val="24"/>
        </w:rPr>
        <w:softHyphen/>
        <w:t>ния, русского модерна и француз</w:t>
      </w:r>
      <w:r>
        <w:rPr>
          <w:snapToGrid w:val="0"/>
          <w:sz w:val="24"/>
        </w:rPr>
        <w:softHyphen/>
        <w:t>ского фовизма. Всё это стало мощ</w:t>
      </w:r>
      <w:r>
        <w:rPr>
          <w:snapToGrid w:val="0"/>
          <w:sz w:val="24"/>
        </w:rPr>
        <w:softHyphen/>
        <w:t>ным средством для утверждения собственных эстетических идеалов мастера.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Петров-Водкин родился на Вол</w:t>
      </w:r>
      <w:r>
        <w:rPr>
          <w:snapToGrid w:val="0"/>
          <w:sz w:val="24"/>
        </w:rPr>
        <w:softHyphen/>
        <w:t>ге, в городе Хвалынске Саратовской губернии. Основное художественное образование он получил в Москов</w:t>
      </w:r>
      <w:r>
        <w:rPr>
          <w:snapToGrid w:val="0"/>
          <w:sz w:val="24"/>
        </w:rPr>
        <w:softHyphen/>
        <w:t>ском училище живописи, ваяния и зодчества; одним из его педагогов был Валентин Александрович Серов. Молодой художник много путешест</w:t>
      </w:r>
      <w:r>
        <w:rPr>
          <w:snapToGrid w:val="0"/>
          <w:sz w:val="24"/>
        </w:rPr>
        <w:softHyphen/>
        <w:t>вовал: побывал во Франции, Италии и Северной Африке. Его первая пер</w:t>
      </w:r>
      <w:r>
        <w:rPr>
          <w:snapToGrid w:val="0"/>
          <w:sz w:val="24"/>
        </w:rPr>
        <w:softHyphen/>
        <w:t>сональная выставка в 1910 г. вызва</w:t>
      </w:r>
      <w:r>
        <w:rPr>
          <w:snapToGrid w:val="0"/>
          <w:sz w:val="24"/>
        </w:rPr>
        <w:softHyphen/>
        <w:t>ла бурные споры среди критиков; особенно много разговоров было вокруг картины «Сон», повторяв</w:t>
      </w:r>
      <w:r>
        <w:rPr>
          <w:snapToGrid w:val="0"/>
          <w:sz w:val="24"/>
        </w:rPr>
        <w:softHyphen/>
        <w:t>шей сюжет полотна Рафаэля «Сон рыцаря» и близкой к традициям французского символизма.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Итогом исканий Петрова-Водкина стал настоящий шедевр — напи</w:t>
      </w:r>
      <w:r>
        <w:rPr>
          <w:snapToGrid w:val="0"/>
          <w:sz w:val="24"/>
        </w:rPr>
        <w:softHyphen/>
        <w:t xml:space="preserve">санная в 1912 г. картина «Купание красного коня». Художник работал над ней в деревне на берегу реки </w:t>
      </w:r>
      <w:proofErr w:type="spellStart"/>
      <w:r>
        <w:rPr>
          <w:snapToGrid w:val="0"/>
          <w:sz w:val="24"/>
        </w:rPr>
        <w:t>Иловли</w:t>
      </w:r>
      <w:proofErr w:type="spellEnd"/>
      <w:r>
        <w:rPr>
          <w:snapToGrid w:val="0"/>
          <w:sz w:val="24"/>
        </w:rPr>
        <w:t>, притока Дона; основой сю</w:t>
      </w:r>
      <w:r>
        <w:rPr>
          <w:snapToGrid w:val="0"/>
          <w:sz w:val="24"/>
        </w:rPr>
        <w:softHyphen/>
        <w:t>жета стала сцена купания лоша</w:t>
      </w:r>
      <w:r>
        <w:rPr>
          <w:snapToGrid w:val="0"/>
          <w:sz w:val="24"/>
        </w:rPr>
        <w:softHyphen/>
        <w:t>дей, которую мастер часто видел и здесь, и в местах, где прошло его детство. Однако бытовой мотив Петров-Водкин превратил в символ, в замечательную живописную мета</w:t>
      </w:r>
      <w:r>
        <w:rPr>
          <w:snapToGrid w:val="0"/>
          <w:sz w:val="24"/>
        </w:rPr>
        <w:softHyphen/>
        <w:t>фору, выражающую романтическую мечту о красоте и гармонии чело</w:t>
      </w:r>
      <w:r>
        <w:rPr>
          <w:snapToGrid w:val="0"/>
          <w:sz w:val="24"/>
        </w:rPr>
        <w:softHyphen/>
        <w:t>века и окружающего мира. Компо</w:t>
      </w:r>
      <w:r>
        <w:rPr>
          <w:snapToGrid w:val="0"/>
          <w:sz w:val="24"/>
        </w:rPr>
        <w:softHyphen/>
        <w:t>зиция первого плана — юноша вер</w:t>
      </w:r>
      <w:r>
        <w:rPr>
          <w:snapToGrid w:val="0"/>
          <w:sz w:val="24"/>
        </w:rPr>
        <w:softHyphen/>
        <w:t>хом на красном коне — во многом близка традициям древнерусской иконописи: та же мягкость линий и ясность цвета. Зелёные и синие тона реки резко контрастируют с пламенеющим красным цветом коня, занимающим почти полови</w:t>
      </w:r>
      <w:r>
        <w:rPr>
          <w:snapToGrid w:val="0"/>
          <w:sz w:val="24"/>
        </w:rPr>
        <w:softHyphen/>
        <w:t>ну полотна. Пространство переда</w:t>
      </w:r>
      <w:r>
        <w:rPr>
          <w:snapToGrid w:val="0"/>
          <w:sz w:val="24"/>
        </w:rPr>
        <w:softHyphen/>
        <w:t>но условно, что приводит к тонкой игре между объёмными и плоскост</w:t>
      </w:r>
      <w:r>
        <w:rPr>
          <w:snapToGrid w:val="0"/>
          <w:sz w:val="24"/>
        </w:rPr>
        <w:softHyphen/>
        <w:t>ными формами. Эта картина своей монументальностью приближает</w:t>
      </w:r>
      <w:r>
        <w:rPr>
          <w:snapToGrid w:val="0"/>
          <w:sz w:val="24"/>
        </w:rPr>
        <w:softHyphen/>
        <w:t>ся к фреске.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Очень важным для Петрова-Водкина был образ матери. В его твор</w:t>
      </w:r>
      <w:r>
        <w:rPr>
          <w:snapToGrid w:val="0"/>
          <w:sz w:val="24"/>
        </w:rPr>
        <w:softHyphen/>
        <w:t>честве всегда присутствовала мысль о непреходящей ценности вечно</w:t>
      </w:r>
      <w:r w:rsidRPr="00D84DB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возобновляющейся жизни, о свято</w:t>
      </w:r>
      <w:r>
        <w:rPr>
          <w:snapToGrid w:val="0"/>
          <w:sz w:val="24"/>
        </w:rPr>
        <w:softHyphen/>
        <w:t>сти материнства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76475" cy="2019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Кузьма Петров-Водкин.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Сон. 1910 г. Государственный Русский музей, Санкт-Петербург.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3667125" cy="3362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Кузьма Петров-Водкин.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Купание красного коня. 1912 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752725" cy="2952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Кузьма Петров-Водкин. Мать. 1915 г. Государственный Русский музей, Санкт-Петербург.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781425" cy="2952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Кузьма Петров-Водкин. 1918 год в Петрограде (Петроградская мадонна). 1920 г. Государственная Третьяковская галерея, Москва.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Одним из самых значительных произведений на эту тему стала картина «1918 год в Пет</w:t>
      </w:r>
      <w:r>
        <w:rPr>
          <w:snapToGrid w:val="0"/>
          <w:sz w:val="24"/>
        </w:rPr>
        <w:softHyphen/>
        <w:t>рограде» («Петроградская мадонна», 1920 г.). Молодая женщина, при</w:t>
      </w:r>
      <w:r>
        <w:rPr>
          <w:snapToGrid w:val="0"/>
          <w:sz w:val="24"/>
        </w:rPr>
        <w:softHyphen/>
        <w:t>жавшая к себе ребёнка, изображена на балконе; её окружает городской пейзаж, написанный нежными, яс</w:t>
      </w:r>
      <w:r>
        <w:rPr>
          <w:snapToGrid w:val="0"/>
          <w:sz w:val="24"/>
        </w:rPr>
        <w:softHyphen/>
        <w:t>ными красками. Приметы трудного времени (например, группы людей, которые стоят в очереди за хлебом) привлекают внимание не сразу — настолько сильны внутренняя про</w:t>
      </w:r>
      <w:r>
        <w:rPr>
          <w:snapToGrid w:val="0"/>
          <w:sz w:val="24"/>
        </w:rPr>
        <w:softHyphen/>
        <w:t>светлённость, чистота и самоотвер</w:t>
      </w:r>
      <w:r>
        <w:rPr>
          <w:snapToGrid w:val="0"/>
          <w:sz w:val="24"/>
        </w:rPr>
        <w:softHyphen/>
        <w:t>женность, исходящие от героини. В облике молодой матери сочетают</w:t>
      </w:r>
      <w:r>
        <w:rPr>
          <w:snapToGrid w:val="0"/>
          <w:sz w:val="24"/>
        </w:rPr>
        <w:softHyphen/>
        <w:t>ся черты портретов итальянского Возрождения и древнерусских икон. Творчество Петрова-Водкина на первый взгляд кажется погружён</w:t>
      </w:r>
      <w:r>
        <w:rPr>
          <w:snapToGrid w:val="0"/>
          <w:sz w:val="24"/>
        </w:rPr>
        <w:softHyphen/>
        <w:t>ным в атмосферу великих эпох про</w:t>
      </w:r>
      <w:r>
        <w:rPr>
          <w:snapToGrid w:val="0"/>
          <w:sz w:val="24"/>
        </w:rPr>
        <w:softHyphen/>
        <w:t>шлого, однако он привнёс и нечто новое. Мастер не подражал тради</w:t>
      </w:r>
      <w:r>
        <w:rPr>
          <w:snapToGrid w:val="0"/>
          <w:sz w:val="24"/>
        </w:rPr>
        <w:softHyphen/>
        <w:t>циям Ренессанса, древнерусской жи</w:t>
      </w:r>
      <w:r>
        <w:rPr>
          <w:snapToGrid w:val="0"/>
          <w:sz w:val="24"/>
        </w:rPr>
        <w:softHyphen/>
        <w:t>вописи и европейского искусства рубежа веков, а использовал их как выдающийся интерпретатор, выра</w:t>
      </w:r>
      <w:r>
        <w:rPr>
          <w:snapToGrid w:val="0"/>
          <w:sz w:val="24"/>
        </w:rPr>
        <w:softHyphen/>
        <w:t>жая вечные понятия — красоту, гар</w:t>
      </w:r>
      <w:r>
        <w:rPr>
          <w:snapToGrid w:val="0"/>
          <w:sz w:val="24"/>
        </w:rPr>
        <w:softHyphen/>
        <w:t>монию, чистоту.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781425" cy="3038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Кузьма Петров-Водкин. Смерть комиссара. 1928 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Государственный Русский музей, Санкт-Петербург.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Настроение картины соответствует духу времени, в которое она была написана. Здесь чувствуется характерное для художников начала </w:t>
      </w:r>
      <w:r>
        <w:rPr>
          <w:snapToGrid w:val="0"/>
          <w:color w:val="800000"/>
          <w:sz w:val="24"/>
          <w:lang w:val="en-US"/>
        </w:rPr>
        <w:t>XX</w:t>
      </w:r>
      <w:r w:rsidRPr="00D84DBC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столетия романтическое отношение к революции, желание увидеть в ней путь к духовному преображению.</w:t>
      </w: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bookmarkStart w:id="4" w:name="а18"/>
      <w:bookmarkEnd w:id="4"/>
      <w:r>
        <w:rPr>
          <w:snapToGrid w:val="0"/>
          <w:sz w:val="24"/>
        </w:rPr>
        <w:t>«БУБНОВЫЙ ВАЛЕТ»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«Бубновый валет» — это название вы</w:t>
      </w:r>
      <w:r>
        <w:rPr>
          <w:snapToGrid w:val="0"/>
          <w:sz w:val="24"/>
        </w:rPr>
        <w:softHyphen/>
        <w:t>ставки, состоявшейся в Москве в марте — апреле 1910 г. и давшей начало одноимённому художествен</w:t>
      </w:r>
      <w:r>
        <w:rPr>
          <w:snapToGrid w:val="0"/>
          <w:sz w:val="24"/>
        </w:rPr>
        <w:softHyphen/>
        <w:t xml:space="preserve">ному объединению. Ядро экспозиции составляли работы М. Ф. Ларионова, Н. С. Гончаровой, П. П. </w:t>
      </w:r>
      <w:proofErr w:type="spellStart"/>
      <w:r>
        <w:rPr>
          <w:snapToGrid w:val="0"/>
          <w:sz w:val="24"/>
        </w:rPr>
        <w:t>Кончаловского</w:t>
      </w:r>
      <w:proofErr w:type="spellEnd"/>
      <w:r>
        <w:rPr>
          <w:snapToGrid w:val="0"/>
          <w:sz w:val="24"/>
        </w:rPr>
        <w:t xml:space="preserve">, И. И. Машкова, А. В. </w:t>
      </w:r>
      <w:proofErr w:type="spellStart"/>
      <w:r>
        <w:rPr>
          <w:snapToGrid w:val="0"/>
          <w:sz w:val="24"/>
        </w:rPr>
        <w:t>Лентулова</w:t>
      </w:r>
      <w:proofErr w:type="spellEnd"/>
      <w:r>
        <w:rPr>
          <w:snapToGrid w:val="0"/>
          <w:sz w:val="24"/>
        </w:rPr>
        <w:t>, А. В. Куприна, Р. Р. Фалька — мастеров яркого дарования, чьи творческие позиции далеко не во всём совпада</w:t>
      </w:r>
      <w:r>
        <w:rPr>
          <w:snapToGrid w:val="0"/>
          <w:sz w:val="24"/>
        </w:rPr>
        <w:softHyphen/>
        <w:t>ли друг с другом. Выставка имела шумный и скандальный успех: мно</w:t>
      </w:r>
      <w:r>
        <w:rPr>
          <w:snapToGrid w:val="0"/>
          <w:sz w:val="24"/>
        </w:rPr>
        <w:softHyphen/>
        <w:t>гое в её организации и характере ра</w:t>
      </w:r>
      <w:r>
        <w:rPr>
          <w:snapToGrid w:val="0"/>
          <w:sz w:val="24"/>
        </w:rPr>
        <w:softHyphen/>
        <w:t>бот шокировало и возмущало как публику, так и критику. Такая реакция была спровоцирована и самими ма</w:t>
      </w:r>
      <w:r>
        <w:rPr>
          <w:snapToGrid w:val="0"/>
          <w:sz w:val="24"/>
        </w:rPr>
        <w:softHyphen/>
        <w:t>стерами. По мнению членов «Бубно</w:t>
      </w:r>
      <w:r>
        <w:rPr>
          <w:snapToGrid w:val="0"/>
          <w:sz w:val="24"/>
        </w:rPr>
        <w:softHyphen/>
        <w:t>вого валета», представление их работ должно было восприниматься как не</w:t>
      </w:r>
      <w:r>
        <w:rPr>
          <w:snapToGrid w:val="0"/>
          <w:sz w:val="24"/>
        </w:rPr>
        <w:softHyphen/>
        <w:t>кое уличное зрелище, пронизанное балаганным духом. Эта атмосфера «площадного живописного действа» вызывалась общим интересом ху</w:t>
      </w:r>
      <w:r>
        <w:rPr>
          <w:snapToGrid w:val="0"/>
          <w:sz w:val="24"/>
        </w:rPr>
        <w:softHyphen/>
        <w:t xml:space="preserve">дожников к народному искусству </w:t>
      </w:r>
      <w:proofErr w:type="gramStart"/>
      <w:r>
        <w:rPr>
          <w:snapToGrid w:val="0"/>
          <w:sz w:val="24"/>
        </w:rPr>
        <w:t>-и</w:t>
      </w:r>
      <w:proofErr w:type="gramEnd"/>
      <w:r>
        <w:rPr>
          <w:snapToGrid w:val="0"/>
          <w:sz w:val="24"/>
        </w:rPr>
        <w:t>зображениям с провинциальных вывесок и старинных лубков, роспи</w:t>
      </w:r>
      <w:r>
        <w:rPr>
          <w:snapToGrid w:val="0"/>
          <w:sz w:val="24"/>
        </w:rPr>
        <w:softHyphen/>
        <w:t>сям подносов и игрушек.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Название выставки, предложен</w:t>
      </w:r>
      <w:r>
        <w:rPr>
          <w:snapToGrid w:val="0"/>
          <w:sz w:val="24"/>
        </w:rPr>
        <w:softHyphen/>
        <w:t>ное Михаилом Ларионовым, также взято из уличного жаргона: «бубно</w:t>
      </w:r>
      <w:r>
        <w:rPr>
          <w:snapToGrid w:val="0"/>
          <w:sz w:val="24"/>
        </w:rPr>
        <w:softHyphen/>
        <w:t>вый валет» означало «мошенник», «плут», «человек, не заслуживающий доверия».</w:t>
      </w:r>
      <w:proofErr w:type="gramEnd"/>
      <w:r>
        <w:rPr>
          <w:snapToGrid w:val="0"/>
          <w:sz w:val="24"/>
        </w:rPr>
        <w:t xml:space="preserve"> Оно вызывало и другие ас</w:t>
      </w:r>
      <w:r>
        <w:rPr>
          <w:snapToGrid w:val="0"/>
          <w:sz w:val="24"/>
        </w:rPr>
        <w:softHyphen/>
        <w:t>социации: «бубновый туз» — нашив</w:t>
      </w:r>
      <w:r>
        <w:rPr>
          <w:snapToGrid w:val="0"/>
          <w:sz w:val="24"/>
        </w:rPr>
        <w:softHyphen/>
        <w:t xml:space="preserve">ка на одежде арестанта-каторжника, «червонный валет» — «вор». </w:t>
      </w:r>
      <w:proofErr w:type="spellStart"/>
      <w:r>
        <w:rPr>
          <w:snapToGrid w:val="0"/>
          <w:sz w:val="24"/>
        </w:rPr>
        <w:t>Ленту</w:t>
      </w:r>
      <w:r>
        <w:rPr>
          <w:snapToGrid w:val="0"/>
          <w:sz w:val="24"/>
        </w:rPr>
        <w:softHyphen/>
        <w:t>лов</w:t>
      </w:r>
      <w:proofErr w:type="spellEnd"/>
      <w:r>
        <w:rPr>
          <w:snapToGrid w:val="0"/>
          <w:sz w:val="24"/>
        </w:rPr>
        <w:t xml:space="preserve"> вспоминал: «Слишком много в то время и изощрённо придумыва</w:t>
      </w:r>
      <w:r>
        <w:rPr>
          <w:snapToGrid w:val="0"/>
          <w:sz w:val="24"/>
        </w:rPr>
        <w:softHyphen/>
        <w:t>ли разные претенциозные назва</w:t>
      </w:r>
      <w:r>
        <w:rPr>
          <w:snapToGrid w:val="0"/>
          <w:sz w:val="24"/>
        </w:rPr>
        <w:softHyphen/>
        <w:t>ния... Поэтому как протест мы реши</w:t>
      </w:r>
      <w:r>
        <w:rPr>
          <w:snapToGrid w:val="0"/>
          <w:sz w:val="24"/>
        </w:rPr>
        <w:softHyphen/>
        <w:t>ли, чем хуже, тем лучше, да и на самом деле, что может быть нелепее „Бубнового валета"?».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Впоследствии среди участников начались разногласия, Ларионов и Гончарова в 1912 г. вышли из объ</w:t>
      </w:r>
      <w:r>
        <w:rPr>
          <w:snapToGrid w:val="0"/>
          <w:sz w:val="24"/>
        </w:rPr>
        <w:softHyphen/>
        <w:t>единения и организовали две само</w:t>
      </w:r>
      <w:r>
        <w:rPr>
          <w:snapToGrid w:val="0"/>
          <w:sz w:val="24"/>
        </w:rPr>
        <w:softHyphen/>
        <w:t>стоятельные выставки: «Ослиный хвост», а через год — «Мишень». Группа «Бубновый валет» просущест</w:t>
      </w:r>
      <w:r>
        <w:rPr>
          <w:snapToGrid w:val="0"/>
          <w:sz w:val="24"/>
        </w:rPr>
        <w:softHyphen/>
        <w:t>вовала почти до 1917 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Художественный облик «Бубново</w:t>
      </w:r>
      <w:r>
        <w:rPr>
          <w:snapToGrid w:val="0"/>
          <w:sz w:val="24"/>
        </w:rPr>
        <w:softHyphen/>
        <w:t>го валета» в основном определяли живописцы, считавшие себя после</w:t>
      </w:r>
      <w:r>
        <w:rPr>
          <w:snapToGrid w:val="0"/>
          <w:sz w:val="24"/>
        </w:rPr>
        <w:softHyphen/>
        <w:t>дователями Поля Сезанна. В карти</w:t>
      </w:r>
      <w:r>
        <w:rPr>
          <w:snapToGrid w:val="0"/>
          <w:sz w:val="24"/>
        </w:rPr>
        <w:softHyphen/>
        <w:t>нах французского мастера их при</w:t>
      </w:r>
      <w:r>
        <w:rPr>
          <w:snapToGrid w:val="0"/>
          <w:sz w:val="24"/>
        </w:rPr>
        <w:softHyphen/>
        <w:t>влекала некая глубинная энергия цвета и пространства, чувствующая</w:t>
      </w:r>
      <w:r>
        <w:rPr>
          <w:snapToGrid w:val="0"/>
          <w:sz w:val="24"/>
        </w:rPr>
        <w:softHyphen/>
        <w:t>ся в каждом предмете, изображён</w:t>
      </w:r>
      <w:r>
        <w:rPr>
          <w:snapToGrid w:val="0"/>
          <w:sz w:val="24"/>
        </w:rPr>
        <w:softHyphen/>
        <w:t>ном художником. Поэтому цент</w:t>
      </w:r>
      <w:r>
        <w:rPr>
          <w:snapToGrid w:val="0"/>
          <w:sz w:val="24"/>
        </w:rPr>
        <w:softHyphen/>
        <w:t>ральное место среди произведений членов «Бубнового валета» занимали любимые жанры Сезанна — пейзаж и натюрморт. Помимо этого они ин</w:t>
      </w:r>
      <w:r>
        <w:rPr>
          <w:snapToGrid w:val="0"/>
          <w:sz w:val="24"/>
        </w:rPr>
        <w:softHyphen/>
        <w:t>тересовались поисками Анри Ма</w:t>
      </w:r>
      <w:r>
        <w:rPr>
          <w:snapToGrid w:val="0"/>
          <w:sz w:val="24"/>
        </w:rPr>
        <w:softHyphen/>
        <w:t>тисса и его друзей кубистов.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творчестве Петра Петровича </w:t>
      </w:r>
      <w:proofErr w:type="spellStart"/>
      <w:r>
        <w:rPr>
          <w:snapToGrid w:val="0"/>
          <w:sz w:val="24"/>
        </w:rPr>
        <w:t>Кончаловского</w:t>
      </w:r>
      <w:proofErr w:type="spellEnd"/>
      <w:r>
        <w:rPr>
          <w:snapToGrid w:val="0"/>
          <w:sz w:val="24"/>
        </w:rPr>
        <w:t xml:space="preserve"> (1876—1956) влия</w:t>
      </w:r>
      <w:r>
        <w:rPr>
          <w:snapToGrid w:val="0"/>
          <w:sz w:val="24"/>
        </w:rPr>
        <w:softHyphen/>
        <w:t>ние Сезанна сочеталось с примити</w:t>
      </w:r>
      <w:r>
        <w:rPr>
          <w:snapToGrid w:val="0"/>
          <w:sz w:val="24"/>
        </w:rPr>
        <w:softHyphen/>
        <w:t>визмом, проявившимся сильнее все</w:t>
      </w:r>
      <w:r>
        <w:rPr>
          <w:snapToGrid w:val="0"/>
          <w:sz w:val="24"/>
        </w:rPr>
        <w:softHyphen/>
        <w:t xml:space="preserve">го в портретах. В изображении ребёнка («Наташа на стуле», 1910 г.) нарочитая </w:t>
      </w:r>
      <w:r>
        <w:rPr>
          <w:snapToGrid w:val="0"/>
          <w:sz w:val="24"/>
        </w:rPr>
        <w:lastRenderedPageBreak/>
        <w:t>упрощённость рисунка, чуть грубоватое сочетание ярких цветовых пятен делает девочку по</w:t>
      </w:r>
      <w:r>
        <w:rPr>
          <w:snapToGrid w:val="0"/>
          <w:sz w:val="24"/>
        </w:rPr>
        <w:softHyphen/>
        <w:t>хожей на куклу. Простота, доведён</w:t>
      </w:r>
      <w:r>
        <w:rPr>
          <w:snapToGrid w:val="0"/>
          <w:sz w:val="24"/>
        </w:rPr>
        <w:softHyphen/>
        <w:t xml:space="preserve">ная почти до гротеска, — главный художественный приём и в другой работе — «Портрете Г. Б. </w:t>
      </w:r>
      <w:proofErr w:type="spellStart"/>
      <w:r>
        <w:rPr>
          <w:snapToGrid w:val="0"/>
          <w:sz w:val="24"/>
        </w:rPr>
        <w:t>Якулова</w:t>
      </w:r>
      <w:proofErr w:type="spellEnd"/>
      <w:r>
        <w:rPr>
          <w:snapToGrid w:val="0"/>
          <w:sz w:val="24"/>
        </w:rPr>
        <w:t>» (19Ю г.). Герой, сидящий по-турец</w:t>
      </w:r>
      <w:r>
        <w:rPr>
          <w:snapToGrid w:val="0"/>
          <w:sz w:val="24"/>
        </w:rPr>
        <w:softHyphen/>
        <w:t>ки на фоне стены, увешанной ору</w:t>
      </w:r>
      <w:r>
        <w:rPr>
          <w:snapToGrid w:val="0"/>
          <w:sz w:val="24"/>
        </w:rPr>
        <w:softHyphen/>
        <w:t>жием, напоминает восточного фа</w:t>
      </w:r>
      <w:r>
        <w:rPr>
          <w:snapToGrid w:val="0"/>
          <w:sz w:val="24"/>
        </w:rPr>
        <w:softHyphen/>
        <w:t>кира; в его лице явно преувеличены «экзотические» черты. Во всём обли</w:t>
      </w:r>
      <w:r>
        <w:rPr>
          <w:snapToGrid w:val="0"/>
          <w:sz w:val="24"/>
        </w:rPr>
        <w:softHyphen/>
        <w:t>ке героя чувствуется нечто игрушеч</w:t>
      </w:r>
      <w:r>
        <w:rPr>
          <w:snapToGrid w:val="0"/>
          <w:sz w:val="24"/>
        </w:rPr>
        <w:softHyphen/>
        <w:t>ное, ненастоящее.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38375" cy="2952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Пётр Кончаловский.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Портрет Г. Б. </w:t>
      </w:r>
      <w:proofErr w:type="spellStart"/>
      <w:r>
        <w:rPr>
          <w:b/>
          <w:i/>
          <w:snapToGrid w:val="0"/>
          <w:sz w:val="24"/>
        </w:rPr>
        <w:t>Якулова</w:t>
      </w:r>
      <w:proofErr w:type="spellEnd"/>
      <w:r>
        <w:rPr>
          <w:b/>
          <w:i/>
          <w:snapToGrid w:val="0"/>
          <w:sz w:val="24"/>
        </w:rPr>
        <w:t>. 1910 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228975" cy="2971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Илья Машков.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proofErr w:type="gramStart"/>
      <w:r>
        <w:rPr>
          <w:b/>
          <w:i/>
          <w:snapToGrid w:val="0"/>
          <w:sz w:val="24"/>
        </w:rPr>
        <w:t>Снедь</w:t>
      </w:r>
      <w:proofErr w:type="gramEnd"/>
      <w:r>
        <w:rPr>
          <w:b/>
          <w:i/>
          <w:snapToGrid w:val="0"/>
          <w:sz w:val="24"/>
        </w:rPr>
        <w:t xml:space="preserve"> московская.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Хлебы. 1924 г. Государственная Третьяковская галерея, Москва.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b/>
          <w:i/>
          <w:noProof/>
          <w:sz w:val="24"/>
        </w:rPr>
        <w:lastRenderedPageBreak/>
        <w:drawing>
          <wp:inline distT="0" distB="0" distL="0" distR="0">
            <wp:extent cx="2771775" cy="2943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Аристарх </w:t>
      </w:r>
      <w:proofErr w:type="spellStart"/>
      <w:r>
        <w:rPr>
          <w:b/>
          <w:i/>
          <w:snapToGrid w:val="0"/>
          <w:sz w:val="24"/>
        </w:rPr>
        <w:t>Лентулов</w:t>
      </w:r>
      <w:proofErr w:type="spellEnd"/>
      <w:r>
        <w:rPr>
          <w:b/>
          <w:i/>
          <w:snapToGrid w:val="0"/>
          <w:sz w:val="24"/>
        </w:rPr>
        <w:t>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Василий Блаженный. 1913 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Произведения Ильи Ивановича Машкова (1881 — 1944) прекрасно демонстрируют особенности «рус</w:t>
      </w:r>
      <w:r>
        <w:rPr>
          <w:snapToGrid w:val="0"/>
          <w:sz w:val="24"/>
        </w:rPr>
        <w:softHyphen/>
        <w:t xml:space="preserve">ского </w:t>
      </w:r>
      <w:proofErr w:type="spellStart"/>
      <w:r>
        <w:rPr>
          <w:snapToGrid w:val="0"/>
          <w:sz w:val="24"/>
        </w:rPr>
        <w:t>сезаннизма</w:t>
      </w:r>
      <w:proofErr w:type="spellEnd"/>
      <w:r>
        <w:rPr>
          <w:snapToGrid w:val="0"/>
          <w:sz w:val="24"/>
        </w:rPr>
        <w:t>». В натюрморте «Синие сливы&gt;&gt; (1910 г.) художник старался передать как сочную синеву плодов, так и их упругую фор</w:t>
      </w:r>
      <w:r>
        <w:rPr>
          <w:snapToGrid w:val="0"/>
          <w:sz w:val="24"/>
        </w:rPr>
        <w:softHyphen/>
        <w:t>му. В другой работе — «</w:t>
      </w:r>
      <w:proofErr w:type="gramStart"/>
      <w:r>
        <w:rPr>
          <w:snapToGrid w:val="0"/>
          <w:sz w:val="24"/>
        </w:rPr>
        <w:t>Снедь</w:t>
      </w:r>
      <w:proofErr w:type="gramEnd"/>
      <w:r>
        <w:rPr>
          <w:snapToGrid w:val="0"/>
          <w:sz w:val="24"/>
        </w:rPr>
        <w:t xml:space="preserve"> москов</w:t>
      </w:r>
      <w:r>
        <w:rPr>
          <w:snapToGrid w:val="0"/>
          <w:sz w:val="24"/>
        </w:rPr>
        <w:softHyphen/>
        <w:t>ская. Хлебы» (1924 г.) — мастер, изо</w:t>
      </w:r>
      <w:r>
        <w:rPr>
          <w:snapToGrid w:val="0"/>
          <w:sz w:val="24"/>
        </w:rPr>
        <w:softHyphen/>
        <w:t>бражая аппетитные булки и калачи, стремился привлечь внимание к кра</w:t>
      </w:r>
      <w:r>
        <w:rPr>
          <w:snapToGrid w:val="0"/>
          <w:sz w:val="24"/>
        </w:rPr>
        <w:softHyphen/>
        <w:t>соте самих красок — густых и очень ярких. Именно их насыщенность и плотность создают ощущение изоби</w:t>
      </w:r>
      <w:r>
        <w:rPr>
          <w:snapToGrid w:val="0"/>
          <w:sz w:val="24"/>
        </w:rPr>
        <w:softHyphen/>
        <w:t>лия и полноты жизни, приближаю</w:t>
      </w:r>
      <w:r>
        <w:rPr>
          <w:snapToGrid w:val="0"/>
          <w:sz w:val="24"/>
        </w:rPr>
        <w:softHyphen/>
        <w:t>щее эту картину к знаменитым фла</w:t>
      </w:r>
      <w:r>
        <w:rPr>
          <w:snapToGrid w:val="0"/>
          <w:sz w:val="24"/>
        </w:rPr>
        <w:softHyphen/>
        <w:t xml:space="preserve">мандским натюрмортам </w:t>
      </w:r>
      <w:r>
        <w:rPr>
          <w:snapToGrid w:val="0"/>
          <w:sz w:val="24"/>
          <w:lang w:val="en-US"/>
        </w:rPr>
        <w:t>XVII</w:t>
      </w:r>
      <w:r w:rsidRPr="00D84DB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Совершенно иные задачи решал в своих работах Аристарх Василье</w:t>
      </w:r>
      <w:r>
        <w:rPr>
          <w:snapToGrid w:val="0"/>
          <w:sz w:val="24"/>
        </w:rPr>
        <w:softHyphen/>
        <w:t xml:space="preserve">вич </w:t>
      </w:r>
      <w:proofErr w:type="spellStart"/>
      <w:r>
        <w:rPr>
          <w:snapToGrid w:val="0"/>
          <w:sz w:val="24"/>
        </w:rPr>
        <w:t>Лентулов</w:t>
      </w:r>
      <w:proofErr w:type="spellEnd"/>
      <w:r>
        <w:rPr>
          <w:snapToGrid w:val="0"/>
          <w:sz w:val="24"/>
        </w:rPr>
        <w:t xml:space="preserve"> (1882—1943). Попы</w:t>
      </w:r>
      <w:r>
        <w:rPr>
          <w:snapToGrid w:val="0"/>
          <w:sz w:val="24"/>
        </w:rPr>
        <w:softHyphen/>
        <w:t>тавшись представить все предметы реального мира как постоянно дви</w:t>
      </w:r>
      <w:r>
        <w:rPr>
          <w:snapToGrid w:val="0"/>
          <w:sz w:val="24"/>
        </w:rPr>
        <w:softHyphen/>
        <w:t>жущиеся абстрактные формы, ху</w:t>
      </w:r>
      <w:r>
        <w:rPr>
          <w:snapToGrid w:val="0"/>
          <w:sz w:val="24"/>
        </w:rPr>
        <w:softHyphen/>
        <w:t>дожник показал знаменитые по</w:t>
      </w:r>
      <w:r>
        <w:rPr>
          <w:snapToGrid w:val="0"/>
          <w:sz w:val="24"/>
        </w:rPr>
        <w:softHyphen/>
        <w:t>стройки Московского Кремля и Красной площади («Василий Бла</w:t>
      </w:r>
      <w:r>
        <w:rPr>
          <w:snapToGrid w:val="0"/>
          <w:sz w:val="24"/>
        </w:rPr>
        <w:softHyphen/>
        <w:t>женный», 1913 г.; «Звон», 1915 г.) в таком виде, что кажется, будто все части зданий, сдвинувшись со своих мест, кружатся в стремительном тан</w:t>
      </w:r>
      <w:r>
        <w:rPr>
          <w:snapToGrid w:val="0"/>
          <w:sz w:val="24"/>
        </w:rPr>
        <w:softHyphen/>
        <w:t>це на глазах у зрителя. Краски поло</w:t>
      </w:r>
      <w:r>
        <w:rPr>
          <w:snapToGrid w:val="0"/>
          <w:sz w:val="24"/>
        </w:rPr>
        <w:softHyphen/>
        <w:t>жены мелкими, часто точечными мазками, делая масляную живопись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похожей</w:t>
      </w:r>
      <w:proofErr w:type="gramEnd"/>
      <w:r>
        <w:rPr>
          <w:snapToGrid w:val="0"/>
          <w:sz w:val="24"/>
        </w:rPr>
        <w:t xml:space="preserve"> на мозаику. </w:t>
      </w:r>
      <w:proofErr w:type="spellStart"/>
      <w:r>
        <w:rPr>
          <w:snapToGrid w:val="0"/>
          <w:sz w:val="24"/>
        </w:rPr>
        <w:t>Лентулов</w:t>
      </w:r>
      <w:proofErr w:type="spellEnd"/>
      <w:r>
        <w:rPr>
          <w:snapToGrid w:val="0"/>
          <w:sz w:val="24"/>
        </w:rPr>
        <w:t xml:space="preserve"> ста</w:t>
      </w:r>
      <w:r>
        <w:rPr>
          <w:snapToGrid w:val="0"/>
          <w:sz w:val="24"/>
        </w:rPr>
        <w:softHyphen/>
        <w:t xml:space="preserve">рался украсить свои </w:t>
      </w:r>
      <w:proofErr w:type="gramStart"/>
      <w:r>
        <w:rPr>
          <w:snapToGrid w:val="0"/>
          <w:sz w:val="24"/>
        </w:rPr>
        <w:t>картины</w:t>
      </w:r>
      <w:proofErr w:type="gramEnd"/>
      <w:r>
        <w:rPr>
          <w:snapToGrid w:val="0"/>
          <w:sz w:val="24"/>
        </w:rPr>
        <w:t xml:space="preserve"> как только возможно: он наклеивал на них золочёную гофрированную бу</w:t>
      </w:r>
      <w:r>
        <w:rPr>
          <w:snapToGrid w:val="0"/>
          <w:sz w:val="24"/>
        </w:rPr>
        <w:softHyphen/>
        <w:t xml:space="preserve">магу, золотые и серебряные звёзды. Несмотря на </w:t>
      </w:r>
      <w:proofErr w:type="gramStart"/>
      <w:r>
        <w:rPr>
          <w:snapToGrid w:val="0"/>
          <w:sz w:val="24"/>
        </w:rPr>
        <w:t>то</w:t>
      </w:r>
      <w:proofErr w:type="gramEnd"/>
      <w:r>
        <w:rPr>
          <w:snapToGrid w:val="0"/>
          <w:sz w:val="24"/>
        </w:rPr>
        <w:t xml:space="preserve"> что знаменитые храмы легко узнать, картины вос</w:t>
      </w:r>
      <w:r>
        <w:rPr>
          <w:snapToGrid w:val="0"/>
          <w:sz w:val="24"/>
        </w:rPr>
        <w:softHyphen/>
        <w:t>принимаются не как архитектур</w:t>
      </w:r>
      <w:r>
        <w:rPr>
          <w:snapToGrid w:val="0"/>
          <w:sz w:val="24"/>
        </w:rPr>
        <w:softHyphen/>
        <w:t>ные пейзажи, а как калейдоскопы сверкающих и переливающихся кра</w:t>
      </w:r>
      <w:r>
        <w:rPr>
          <w:snapToGrid w:val="0"/>
          <w:sz w:val="24"/>
        </w:rPr>
        <w:softHyphen/>
        <w:t>сочных пятен.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 области пейзажа очень инте</w:t>
      </w:r>
      <w:r>
        <w:rPr>
          <w:snapToGrid w:val="0"/>
          <w:sz w:val="24"/>
        </w:rPr>
        <w:softHyphen/>
        <w:t>ресны работы Роберта Рафаиловича Фалька (1886—1958), также близкие по стилю Сезанну. В композиции «Старая Руза» (1913 г.) он пытался, подобно французскому живописцу,</w:t>
      </w: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86000" cy="2019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Роберт Фальк.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Старая Руза. 1913 г. Государственный Русский музей, Санкт-Петербург.</w:t>
      </w: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b/>
          <w:snapToGrid w:val="0"/>
          <w:sz w:val="24"/>
        </w:rPr>
      </w:pPr>
    </w:p>
    <w:p w:rsidR="00D84DBC" w:rsidRDefault="00D84DBC" w:rsidP="00D84DBC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676650" cy="2581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 Куприн.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Натюрморт с синим подносом. 1914 г.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сделать все элементы картины — дома, землю, небо — предельно близкими друг другу по фактуре, словно все они созданы из одной материи. Как и Машков, Фальк тяго</w:t>
      </w:r>
      <w:r>
        <w:rPr>
          <w:snapToGrid w:val="0"/>
          <w:sz w:val="24"/>
        </w:rPr>
        <w:softHyphen/>
        <w:t>тел к густым краскам, которые у него приобретали особенно терпкий от</w:t>
      </w:r>
      <w:r>
        <w:rPr>
          <w:snapToGrid w:val="0"/>
          <w:sz w:val="24"/>
        </w:rPr>
        <w:softHyphen/>
        <w:t>тенок. Однако тональность полотна</w:t>
      </w:r>
    </w:p>
    <w:p w:rsidR="00D84DBC" w:rsidRDefault="00D84DBC" w:rsidP="00D84DBC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не столь яркая; даже рыжие и жел</w:t>
      </w:r>
      <w:r>
        <w:rPr>
          <w:snapToGrid w:val="0"/>
          <w:sz w:val="24"/>
        </w:rPr>
        <w:softHyphen/>
        <w:t>тые цвета мастер делал приглушён</w:t>
      </w:r>
      <w:r>
        <w:rPr>
          <w:snapToGrid w:val="0"/>
          <w:sz w:val="24"/>
        </w:rPr>
        <w:softHyphen/>
        <w:t>ными, соединяя их с густыми круп</w:t>
      </w:r>
      <w:r>
        <w:rPr>
          <w:snapToGrid w:val="0"/>
          <w:sz w:val="24"/>
        </w:rPr>
        <w:softHyphen/>
        <w:t>ными тенями. Это придаёт всему пейзажу ощущение камерности и глубокого внутреннего лиризма.</w:t>
      </w:r>
    </w:p>
    <w:p w:rsidR="00F43942" w:rsidRPr="00583212" w:rsidRDefault="00D84DBC"/>
    <w:sectPr w:rsidR="00F43942" w:rsidRPr="0058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D"/>
    <w:rsid w:val="00433337"/>
    <w:rsid w:val="00583212"/>
    <w:rsid w:val="006940D8"/>
    <w:rsid w:val="00772DC0"/>
    <w:rsid w:val="00C97DAD"/>
    <w:rsid w:val="00D84DBC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2633</Words>
  <Characters>15012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2021-02-24T20:03:00Z</dcterms:created>
  <dcterms:modified xsi:type="dcterms:W3CDTF">2021-02-24T20:21:00Z</dcterms:modified>
</cp:coreProperties>
</file>