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1" w:rsidRPr="008025D9" w:rsidRDefault="008762E1" w:rsidP="000D51BF">
      <w:pPr>
        <w:pStyle w:val="c1"/>
        <w:shd w:val="clear" w:color="auto" w:fill="FFFFFF"/>
        <w:spacing w:before="0" w:beforeAutospacing="0" w:after="0" w:afterAutospacing="0"/>
        <w:rPr>
          <w:rStyle w:val="c0"/>
          <w:color w:val="000000"/>
          <w:sz w:val="32"/>
          <w:szCs w:val="32"/>
        </w:rPr>
      </w:pPr>
      <w:r w:rsidRPr="008025D9">
        <w:rPr>
          <w:rStyle w:val="c0"/>
          <w:color w:val="000000"/>
          <w:sz w:val="32"/>
          <w:szCs w:val="32"/>
        </w:rPr>
        <w:t xml:space="preserve">    </w:t>
      </w:r>
    </w:p>
    <w:p w:rsidR="008762E1" w:rsidRPr="008025D9" w:rsidRDefault="008762E1" w:rsidP="008762E1">
      <w:pPr>
        <w:pStyle w:val="a3"/>
        <w:rPr>
          <w:rFonts w:ascii="Times New Roman" w:hAnsi="Times New Roman" w:cs="Times New Roman"/>
          <w:sz w:val="28"/>
          <w:szCs w:val="28"/>
        </w:rPr>
      </w:pPr>
      <w:r w:rsidRPr="008025D9">
        <w:rPr>
          <w:rFonts w:ascii="Times New Roman" w:hAnsi="Times New Roman" w:cs="Times New Roman"/>
          <w:sz w:val="28"/>
          <w:szCs w:val="28"/>
        </w:rPr>
        <w:t>Структурное подразделение «Детский сад комбинированного вида</w:t>
      </w:r>
    </w:p>
    <w:p w:rsidR="008762E1" w:rsidRPr="008025D9" w:rsidRDefault="008762E1" w:rsidP="008762E1">
      <w:pPr>
        <w:pStyle w:val="a3"/>
        <w:rPr>
          <w:rFonts w:ascii="Times New Roman" w:hAnsi="Times New Roman" w:cs="Times New Roman"/>
          <w:sz w:val="28"/>
          <w:szCs w:val="28"/>
        </w:rPr>
      </w:pPr>
      <w:r w:rsidRPr="008025D9">
        <w:rPr>
          <w:rFonts w:ascii="Times New Roman" w:hAnsi="Times New Roman" w:cs="Times New Roman"/>
          <w:sz w:val="28"/>
          <w:szCs w:val="28"/>
        </w:rPr>
        <w:t>«Ягодка» МБДОУ "Детский сад "Планета детства" комбинированного вида"</w:t>
      </w: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Pr="008025D9" w:rsidRDefault="008762E1" w:rsidP="008762E1">
      <w:pPr>
        <w:pStyle w:val="a3"/>
        <w:rPr>
          <w:rFonts w:ascii="Times New Roman" w:hAnsi="Times New Roman" w:cs="Times New Roman"/>
          <w:sz w:val="28"/>
          <w:szCs w:val="28"/>
        </w:rPr>
      </w:pPr>
    </w:p>
    <w:p w:rsidR="008762E1" w:rsidRDefault="008762E1" w:rsidP="008762E1">
      <w:pPr>
        <w:pStyle w:val="a3"/>
        <w:rPr>
          <w:rFonts w:ascii="Times New Roman" w:hAnsi="Times New Roman" w:cs="Times New Roman"/>
          <w:b/>
          <w:sz w:val="52"/>
          <w:szCs w:val="52"/>
        </w:rPr>
      </w:pPr>
      <w:r w:rsidRPr="008025D9">
        <w:rPr>
          <w:rFonts w:ascii="Times New Roman" w:hAnsi="Times New Roman" w:cs="Times New Roman"/>
          <w:b/>
          <w:sz w:val="52"/>
          <w:szCs w:val="52"/>
        </w:rPr>
        <w:t xml:space="preserve">                   Консультация</w:t>
      </w:r>
    </w:p>
    <w:p w:rsidR="008025D9" w:rsidRPr="008025D9" w:rsidRDefault="008025D9" w:rsidP="008762E1">
      <w:pPr>
        <w:pStyle w:val="a3"/>
        <w:rPr>
          <w:rFonts w:ascii="Times New Roman" w:hAnsi="Times New Roman" w:cs="Times New Roman"/>
          <w:b/>
          <w:sz w:val="52"/>
          <w:szCs w:val="52"/>
        </w:rPr>
      </w:pPr>
    </w:p>
    <w:p w:rsidR="008025D9" w:rsidRPr="008025D9" w:rsidRDefault="008025D9" w:rsidP="008762E1">
      <w:pPr>
        <w:pStyle w:val="a3"/>
        <w:rPr>
          <w:rFonts w:ascii="Times New Roman" w:hAnsi="Times New Roman" w:cs="Times New Roman"/>
          <w:b/>
          <w:sz w:val="52"/>
          <w:szCs w:val="52"/>
        </w:rPr>
      </w:pPr>
    </w:p>
    <w:p w:rsidR="008762E1" w:rsidRPr="008025D9" w:rsidRDefault="008762E1" w:rsidP="008762E1">
      <w:pPr>
        <w:pStyle w:val="a3"/>
        <w:rPr>
          <w:rFonts w:ascii="Times New Roman" w:hAnsi="Times New Roman" w:cs="Times New Roman"/>
          <w:b/>
          <w:sz w:val="52"/>
          <w:szCs w:val="52"/>
        </w:rPr>
      </w:pPr>
      <w:r w:rsidRPr="008025D9">
        <w:rPr>
          <w:rFonts w:ascii="Times New Roman" w:hAnsi="Times New Roman" w:cs="Times New Roman"/>
          <w:b/>
          <w:sz w:val="52"/>
          <w:szCs w:val="52"/>
        </w:rPr>
        <w:t xml:space="preserve">"Блоки </w:t>
      </w:r>
      <w:proofErr w:type="spellStart"/>
      <w:r w:rsidRPr="008025D9">
        <w:rPr>
          <w:rFonts w:ascii="Times New Roman" w:hAnsi="Times New Roman" w:cs="Times New Roman"/>
          <w:b/>
          <w:sz w:val="52"/>
          <w:szCs w:val="52"/>
        </w:rPr>
        <w:t>Дьенеша</w:t>
      </w:r>
      <w:proofErr w:type="spellEnd"/>
      <w:r w:rsidRPr="008025D9">
        <w:rPr>
          <w:rFonts w:ascii="Times New Roman" w:hAnsi="Times New Roman" w:cs="Times New Roman"/>
          <w:b/>
          <w:sz w:val="52"/>
          <w:szCs w:val="52"/>
        </w:rPr>
        <w:t>,</w:t>
      </w:r>
      <w:r w:rsidR="008025D9" w:rsidRPr="008025D9">
        <w:rPr>
          <w:rFonts w:ascii="Times New Roman" w:hAnsi="Times New Roman" w:cs="Times New Roman"/>
          <w:b/>
          <w:sz w:val="52"/>
          <w:szCs w:val="52"/>
        </w:rPr>
        <w:t xml:space="preserve"> </w:t>
      </w:r>
      <w:r w:rsidRPr="008025D9">
        <w:rPr>
          <w:rFonts w:ascii="Times New Roman" w:hAnsi="Times New Roman" w:cs="Times New Roman"/>
          <w:b/>
          <w:sz w:val="52"/>
          <w:szCs w:val="52"/>
        </w:rPr>
        <w:t>их роль в развитие детей дошкольного возраста</w:t>
      </w:r>
      <w:r w:rsidR="008025D9" w:rsidRPr="008025D9">
        <w:rPr>
          <w:rFonts w:ascii="Times New Roman" w:hAnsi="Times New Roman" w:cs="Times New Roman"/>
          <w:b/>
          <w:sz w:val="52"/>
          <w:szCs w:val="52"/>
        </w:rPr>
        <w:t>"</w:t>
      </w: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40"/>
          <w:szCs w:val="40"/>
        </w:rPr>
      </w:pPr>
      <w:r w:rsidRPr="008025D9">
        <w:rPr>
          <w:rFonts w:ascii="Times New Roman" w:hAnsi="Times New Roman" w:cs="Times New Roman"/>
          <w:sz w:val="40"/>
          <w:szCs w:val="40"/>
        </w:rPr>
        <w:t xml:space="preserve">                             </w:t>
      </w:r>
      <w:r>
        <w:rPr>
          <w:rFonts w:ascii="Times New Roman" w:hAnsi="Times New Roman" w:cs="Times New Roman"/>
          <w:sz w:val="40"/>
          <w:szCs w:val="40"/>
        </w:rPr>
        <w:t xml:space="preserve">             Провела : Кувакина Т.Н.</w:t>
      </w: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Pr="008025D9" w:rsidRDefault="008025D9" w:rsidP="008762E1">
      <w:pPr>
        <w:pStyle w:val="a3"/>
        <w:rPr>
          <w:rFonts w:ascii="Times New Roman" w:hAnsi="Times New Roman" w:cs="Times New Roman"/>
          <w:sz w:val="52"/>
          <w:szCs w:val="52"/>
        </w:rPr>
      </w:pPr>
    </w:p>
    <w:p w:rsidR="008025D9" w:rsidRDefault="008025D9" w:rsidP="008025D9">
      <w:pPr>
        <w:pStyle w:val="a3"/>
        <w:rPr>
          <w:rFonts w:ascii="Times New Roman" w:hAnsi="Times New Roman" w:cs="Times New Roman"/>
          <w:sz w:val="52"/>
          <w:szCs w:val="52"/>
        </w:rPr>
      </w:pPr>
      <w:r w:rsidRPr="008025D9">
        <w:rPr>
          <w:rFonts w:ascii="Times New Roman" w:hAnsi="Times New Roman" w:cs="Times New Roman"/>
          <w:sz w:val="52"/>
          <w:szCs w:val="52"/>
        </w:rPr>
        <w:t xml:space="preserve">           </w:t>
      </w:r>
      <w:r>
        <w:rPr>
          <w:rFonts w:ascii="Times New Roman" w:hAnsi="Times New Roman" w:cs="Times New Roman"/>
          <w:sz w:val="52"/>
          <w:szCs w:val="52"/>
        </w:rPr>
        <w:t xml:space="preserve">         </w:t>
      </w:r>
    </w:p>
    <w:p w:rsidR="008025D9" w:rsidRPr="008025D9" w:rsidRDefault="008025D9" w:rsidP="008025D9">
      <w:pPr>
        <w:pStyle w:val="a3"/>
        <w:rPr>
          <w:rFonts w:ascii="Times New Roman" w:hAnsi="Times New Roman" w:cs="Times New Roman"/>
          <w:sz w:val="52"/>
          <w:szCs w:val="52"/>
        </w:rPr>
      </w:pPr>
      <w:r>
        <w:rPr>
          <w:rFonts w:ascii="Times New Roman" w:hAnsi="Times New Roman" w:cs="Times New Roman"/>
          <w:sz w:val="52"/>
          <w:szCs w:val="52"/>
        </w:rPr>
        <w:t xml:space="preserve">                    </w:t>
      </w:r>
      <w:r>
        <w:rPr>
          <w:rFonts w:ascii="Times New Roman" w:hAnsi="Times New Roman" w:cs="Times New Roman"/>
          <w:sz w:val="40"/>
          <w:szCs w:val="40"/>
        </w:rPr>
        <w:t xml:space="preserve">  </w:t>
      </w:r>
      <w:r w:rsidRPr="008025D9">
        <w:rPr>
          <w:rFonts w:ascii="Times New Roman" w:hAnsi="Times New Roman" w:cs="Times New Roman"/>
          <w:sz w:val="40"/>
          <w:szCs w:val="40"/>
        </w:rPr>
        <w:t xml:space="preserve">Чамзинка   </w:t>
      </w:r>
      <w:r w:rsidRPr="008025D9">
        <w:rPr>
          <w:rFonts w:ascii="Times New Roman" w:hAnsi="Times New Roman" w:cs="Times New Roman"/>
          <w:sz w:val="36"/>
          <w:szCs w:val="36"/>
        </w:rPr>
        <w:t>2023г</w:t>
      </w:r>
      <w:r w:rsidRPr="008025D9">
        <w:rPr>
          <w:sz w:val="36"/>
          <w:szCs w:val="36"/>
        </w:rPr>
        <w:t>.</w:t>
      </w:r>
    </w:p>
    <w:p w:rsidR="000D51BF" w:rsidRPr="008025D9" w:rsidRDefault="008025D9" w:rsidP="008025D9">
      <w:pPr>
        <w:pStyle w:val="a3"/>
        <w:rPr>
          <w:sz w:val="52"/>
          <w:szCs w:val="52"/>
        </w:rPr>
      </w:pPr>
      <w:r>
        <w:rPr>
          <w:sz w:val="52"/>
          <w:szCs w:val="52"/>
        </w:rPr>
        <w:lastRenderedPageBreak/>
        <w:t xml:space="preserve">   </w:t>
      </w:r>
      <w:r w:rsidR="008762E1">
        <w:rPr>
          <w:rStyle w:val="c0"/>
          <w:color w:val="000000"/>
          <w:sz w:val="32"/>
          <w:szCs w:val="32"/>
        </w:rPr>
        <w:t xml:space="preserve"> </w:t>
      </w:r>
      <w:r w:rsidR="000D51BF" w:rsidRPr="000D51BF">
        <w:rPr>
          <w:rStyle w:val="c0"/>
          <w:color w:val="000000"/>
          <w:sz w:val="32"/>
          <w:szCs w:val="32"/>
        </w:rPr>
        <w:t xml:space="preserve">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000D51BF" w:rsidRPr="000D51BF">
        <w:rPr>
          <w:rStyle w:val="c0"/>
          <w:color w:val="000000"/>
          <w:sz w:val="32"/>
          <w:szCs w:val="32"/>
        </w:rPr>
        <w:t>предматематической</w:t>
      </w:r>
      <w:proofErr w:type="spellEnd"/>
      <w:r w:rsidR="000D51BF" w:rsidRPr="000D51BF">
        <w:rPr>
          <w:rStyle w:val="c0"/>
          <w:color w:val="000000"/>
          <w:sz w:val="32"/>
          <w:szCs w:val="32"/>
        </w:rPr>
        <w:t xml:space="preserve"> подготовки.</w:t>
      </w:r>
    </w:p>
    <w:p w:rsidR="000D51BF" w:rsidRPr="000D51BF" w:rsidRDefault="008025D9"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8762E1">
        <w:rPr>
          <w:rStyle w:val="c0"/>
          <w:b/>
          <w:color w:val="000000"/>
          <w:sz w:val="32"/>
          <w:szCs w:val="32"/>
        </w:rPr>
        <w:t xml:space="preserve">Блоки </w:t>
      </w:r>
      <w:proofErr w:type="spellStart"/>
      <w:r w:rsidRPr="008762E1">
        <w:rPr>
          <w:rStyle w:val="c0"/>
          <w:b/>
          <w:color w:val="000000"/>
          <w:sz w:val="32"/>
          <w:szCs w:val="32"/>
        </w:rPr>
        <w:t>Дьенеша</w:t>
      </w:r>
      <w:proofErr w:type="spellEnd"/>
      <w:r w:rsidRPr="000D51BF">
        <w:rPr>
          <w:rStyle w:val="c0"/>
          <w:color w:val="000000"/>
          <w:sz w:val="32"/>
          <w:szCs w:val="32"/>
        </w:rPr>
        <w:t>.</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8025D9">
        <w:rPr>
          <w:rStyle w:val="c0"/>
          <w:color w:val="000000"/>
          <w:sz w:val="32"/>
          <w:szCs w:val="32"/>
        </w:rPr>
        <w:t xml:space="preserve"> </w:t>
      </w:r>
      <w:r w:rsidR="000D51BF" w:rsidRPr="000D51BF">
        <w:rPr>
          <w:rStyle w:val="c0"/>
          <w:color w:val="000000"/>
          <w:sz w:val="32"/>
          <w:szCs w:val="32"/>
        </w:rPr>
        <w:t xml:space="preserve">Одним из наиболее эффективных пособий являются логические блоки, разработанные венгерским психологом и математиком </w:t>
      </w:r>
      <w:proofErr w:type="spellStart"/>
      <w:r w:rsidR="000D51BF" w:rsidRPr="000D51BF">
        <w:rPr>
          <w:rStyle w:val="c0"/>
          <w:color w:val="000000"/>
          <w:sz w:val="32"/>
          <w:szCs w:val="32"/>
        </w:rPr>
        <w:t>Дьенешем</w:t>
      </w:r>
      <w:proofErr w:type="spellEnd"/>
      <w:r w:rsidR="000D51BF" w:rsidRPr="000D51BF">
        <w:rPr>
          <w:rStyle w:val="c0"/>
          <w:color w:val="000000"/>
          <w:sz w:val="32"/>
          <w:szCs w:val="32"/>
        </w:rPr>
        <w:t xml:space="preserve"> для ранней логической пропедевтики, и, прежде всего, для подготовки мышления детей к усвоению математики.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 xml:space="preserve">  Маленьких детей в большей мере привлекают логические блоки, так как они обеспечивают выполнение более разнообразных предметных действий.</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 xml:space="preserve">      Дидактический набор "Логические блоки" состоит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 xml:space="preserve">     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w:t>
      </w:r>
      <w:r>
        <w:rPr>
          <w:rStyle w:val="c0"/>
          <w:color w:val="000000"/>
          <w:sz w:val="32"/>
          <w:szCs w:val="32"/>
        </w:rPr>
        <w:t xml:space="preserve">лительными умениями, важными как </w:t>
      </w:r>
      <w:r w:rsidRPr="000D51BF">
        <w:rPr>
          <w:rStyle w:val="c0"/>
          <w:color w:val="000000"/>
          <w:sz w:val="32"/>
          <w:szCs w:val="32"/>
        </w:rPr>
        <w:t xml:space="preserve"> в плане </w:t>
      </w:r>
      <w:proofErr w:type="spellStart"/>
      <w:r w:rsidRPr="000D51BF">
        <w:rPr>
          <w:rStyle w:val="c0"/>
          <w:color w:val="000000"/>
          <w:sz w:val="32"/>
          <w:szCs w:val="32"/>
        </w:rPr>
        <w:t>предматематической</w:t>
      </w:r>
      <w:proofErr w:type="spellEnd"/>
      <w:r w:rsidRPr="000D51BF">
        <w:rPr>
          <w:rStyle w:val="c0"/>
          <w:color w:val="000000"/>
          <w:sz w:val="32"/>
          <w:szCs w:val="32"/>
        </w:rPr>
        <w:t xml:space="preserve"> подготовки, так и с точки зрения общего интеллектуального развития</w:t>
      </w:r>
      <w:r>
        <w:rPr>
          <w:rStyle w:val="c0"/>
          <w:color w:val="000000"/>
          <w:sz w:val="32"/>
          <w:szCs w:val="32"/>
        </w:rPr>
        <w:t xml:space="preserve"> </w:t>
      </w:r>
      <w:r w:rsidRPr="000D51BF">
        <w:rPr>
          <w:rStyle w:val="c0"/>
          <w:color w:val="000000"/>
          <w:sz w:val="32"/>
          <w:szCs w:val="32"/>
        </w:rPr>
        <w:t>.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lastRenderedPageBreak/>
        <w:t>Логические блоки представляют собой эталоны форм -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 д.), несколько позже - по трем (цвету, форме и размеру; форме, размеру и толщине; цвету, размеру и толщине) и по четырем свойствам (цвету, форме, размеру и толщине). При этом в одном и том же упражнении легко можно менять степень сложности задания с учетом возможностей детей. Например, несколько детей строят дорожки от избушки медведя, чтобы помочь Машеньке убежать к дедушке и бабушке. Но один ребенок строит дорожку так, чтобы в ней не было рядом блоков одинаковой формы (оперирование одним свойством), другой - чтобы не было рядом блоков, одинаковых по форме и цвету (оперирование сразу двумя свойствами), третий - чтобы рядом не было одинаковых по форме, цвету и размеру блоков (оперирование одновременно тремя свойствами).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Для работы с детьми одной группы на протяжении всего дошкольного детства требуется один-два набора объемных логических блоков и 5-8 наборов плоских логических фигур.</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В комплект блоков входят, как уже отмечалось, 48 фигур: 12 кругов - по 6 толстых и тонких, больших и маленьких кругов красного, синего, желтого цвета, а также 12 таких же квадратов, 12 прямоугольников, 12 треугольников. (В детских садах США используются наборы логических блоков из 60 штук. Логические блоки изготавливаются из дерева или пластика разной толщины.</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Наряду с логическими блоками в работе применяются карточки (5x5 см), на которых условно обозначены свойства блоков (цвет, форма, размер, толщина).</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lastRenderedPageBreak/>
        <w:t>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Карточки-свойства помогают детям перейти от наглядно- образного к наглядно-схематическому мышлению, а карточки с отрицанием свойств становятся мостиком к словесно-логическому мышлению.</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Для проведения некоторых игр и упражнений следует дополнительно приготовить вспомогательный материал - игрушки-персонажи, обручи, веревочки и пр.</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С логическими блоками ребенок выполняет различные действия: выкладывает, меняет местами, убирает, прячет, ищет, делит между "поссорившимися" игрушками и т.д., а по ходу действий рассуждает.</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 xml:space="preserve">Поскольку логические блоки представляют собой эталоны форм - </w:t>
      </w:r>
      <w:r>
        <w:rPr>
          <w:rStyle w:val="c0"/>
          <w:color w:val="000000"/>
          <w:sz w:val="32"/>
          <w:szCs w:val="32"/>
        </w:rPr>
        <w:t xml:space="preserve">  </w:t>
      </w:r>
      <w:r w:rsidRPr="000D51BF">
        <w:rPr>
          <w:rStyle w:val="c0"/>
          <w:color w:val="000000"/>
          <w:sz w:val="32"/>
          <w:szCs w:val="32"/>
        </w:rPr>
        <w:t>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Pr="000D51BF">
        <w:rPr>
          <w:rStyle w:val="c0"/>
          <w:color w:val="000000"/>
          <w:sz w:val="32"/>
          <w:szCs w:val="32"/>
        </w:rPr>
        <w:t>Некоторые игры и упражнения направлены на развитие внимания и памяти. В отличие от вышеуказанных они не имеют строго определенного места в системе работы с детьми. Их всегда можно предложить ребенку, чтобы потренировать его память, внимание, восприятие.</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lastRenderedPageBreak/>
        <w:t xml:space="preserve">    П</w:t>
      </w:r>
      <w:r w:rsidR="000D51BF" w:rsidRPr="000D51BF">
        <w:rPr>
          <w:rStyle w:val="c0"/>
          <w:color w:val="000000"/>
          <w:sz w:val="32"/>
          <w:szCs w:val="32"/>
        </w:rPr>
        <w:t>режде чем начать работу с детьми, следует установить, на какой ступеньке интеллектуальной лестницы находится каждый малыш. Сделать это несложно.</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Ориентируясь на примерный уровень развития ребенка, предложите ему одно-два упражнения (игры). Если он не справляется с заданием, предложите более простое (предыдущее) по сложности упражнение, и так до тех пор, пока ребенок не решит задачу. Самостоятельное и успешное решение и будет той ступенькой, от которой следует начать движение вперед.</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Проверив таким образом каждого ребенка, вы получите достаточно ясную картину уровня мыслительных умений детей. А это даст возможность организовать занятия с учетом уровня развития каждого ребенка.</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Если ребенок легко и безошибочно справляется с заданиями определенной ступени - это сигнал к тому, что ему следует предложить игры и упражнения следующей группы сложности. Однако переводить ребенка к последующим игровым упражнениям можно только в случае, если он "вырос" из предыдущих, т. е. когда они для него не составляют труда. Если же передержать детей на определенной ступени или преждевременно дать более сложные игры и упражнения, то интерес к занятиям исчезнет. Дети тянутся к мыслительным заданиям тогда, когда они для них трудноваты, но выполнимы.</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 xml:space="preserve">Важно помнить, развивая мыслительные умения, что они, как и всякие другие умения, вырабатываются в процессе многократных упражнений. При этом количество этих упражнений для разных детей различно. Для того чтобы ребенок не потерял интерес к мыслительным заданиям, каждая игра и упражнение содержит несколько игровых и практических задач, которые можно предложить ребенку, например проложить дорожки между домиками </w:t>
      </w:r>
      <w:proofErr w:type="spellStart"/>
      <w:r w:rsidR="000D51BF" w:rsidRPr="000D51BF">
        <w:rPr>
          <w:rStyle w:val="c0"/>
          <w:color w:val="000000"/>
          <w:sz w:val="32"/>
          <w:szCs w:val="32"/>
        </w:rPr>
        <w:t>Ниф-Нифа</w:t>
      </w:r>
      <w:proofErr w:type="spellEnd"/>
      <w:r w:rsidR="000D51BF" w:rsidRPr="000D51BF">
        <w:rPr>
          <w:rStyle w:val="c0"/>
          <w:color w:val="000000"/>
          <w:sz w:val="32"/>
          <w:szCs w:val="32"/>
        </w:rPr>
        <w:t xml:space="preserve">, </w:t>
      </w:r>
      <w:proofErr w:type="spellStart"/>
      <w:r w:rsidR="000D51BF" w:rsidRPr="000D51BF">
        <w:rPr>
          <w:rStyle w:val="c0"/>
          <w:color w:val="000000"/>
          <w:sz w:val="32"/>
          <w:szCs w:val="32"/>
        </w:rPr>
        <w:t>Наф-Нафа</w:t>
      </w:r>
      <w:proofErr w:type="spellEnd"/>
      <w:r w:rsidR="000D51BF" w:rsidRPr="000D51BF">
        <w:rPr>
          <w:rStyle w:val="c0"/>
          <w:color w:val="000000"/>
          <w:sz w:val="32"/>
          <w:szCs w:val="32"/>
        </w:rPr>
        <w:t xml:space="preserve"> и </w:t>
      </w:r>
      <w:proofErr w:type="spellStart"/>
      <w:r w:rsidR="000D51BF" w:rsidRPr="000D51BF">
        <w:rPr>
          <w:rStyle w:val="c0"/>
          <w:color w:val="000000"/>
          <w:sz w:val="32"/>
          <w:szCs w:val="32"/>
        </w:rPr>
        <w:t>Нуф-Нуфа</w:t>
      </w:r>
      <w:proofErr w:type="spellEnd"/>
      <w:r w:rsidR="000D51BF" w:rsidRPr="000D51BF">
        <w:rPr>
          <w:rStyle w:val="c0"/>
          <w:color w:val="000000"/>
          <w:sz w:val="32"/>
          <w:szCs w:val="32"/>
        </w:rPr>
        <w:t>, смастерить новогоднюю гирлянду, построить мост через речку и т. д.</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С этой же целью в каждом упражнении и игре даны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lastRenderedPageBreak/>
        <w:t xml:space="preserve">   </w:t>
      </w:r>
      <w:r w:rsidR="000D51BF" w:rsidRPr="000D51BF">
        <w:rPr>
          <w:rStyle w:val="c0"/>
          <w:color w:val="000000"/>
          <w:sz w:val="32"/>
          <w:szCs w:val="32"/>
        </w:rPr>
        <w:t>В интеллектуальное путешествие по играм и упражнениям с логическими блоками ребенок может отправиться двумя маршрутами: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Для малышей 3--4 лет более удобен и эффективен маршрут А. Путь их будет долгим, так как они еще очень мало могут и умеют. Сначала они научатся оперировать одним, затем двумя свойствами. После этого научатся сравнивать, классифицировать и обобщать по ним предметы, кодировать и декодировать информацию об одном, двух признаках объектов, освоят элементарные алгоритмические умения. В старшем дошкольном возрасте дети овладеют логическими операциями, смогут рассуждать, доказывать правильность или ошибочность решения задачи, научатся оперировать сразу тремя свойствами.</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Если малыши впервые отправляются в такое путешествие в 5--6 лет, то им больше подойдет маршрут Б. Они уже многое знают и умеют. Большинство первых и часть вторых вариантов игр и упражнений для них не составят труда, а явятся лишь предстартовыми площадками для решения более сложных задач.</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Однако и здесь не следует забывать об индивидуальных особенностях детей. Возможно, кому-то из четырехлеток разумнее будет идти маршрутом Б, а кое-кто из старших дошкольников с большей пользой для себя пройдет маршрутом А. При этом очень важно, чтобы ребенок приступал к более сложной игре или ее варианту только тогда, когда самостоятельно справляется с задачами в предшествующей игре или в упражнении.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Интеллектуальное путешествие будет более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и во-вторых, если не спешить указывать детям на ошибки, а предоставлять им возможность исправлять их самим.</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 xml:space="preserve">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Заострять внимание детей на термине "блок" не имеет смысла. Ведь в восприятии ребенка блок прежде всего носитель формы, т. е. геометрическая фигура. Поэтому в общении с </w:t>
      </w:r>
      <w:r w:rsidR="000D51BF" w:rsidRPr="000D51BF">
        <w:rPr>
          <w:rStyle w:val="c0"/>
          <w:color w:val="000000"/>
          <w:sz w:val="32"/>
          <w:szCs w:val="32"/>
        </w:rPr>
        <w:lastRenderedPageBreak/>
        <w:t>детьми целесообразнее пользоваться словом "фигура", хотя вполне допустимо и использование слова "блок".</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В целях более эффективного ознакомления детей со свойствами логических блоков можно предложить им следующие задания:</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/найди такие же фигуры, как эта, по цвету (по форме, по размеру, по толщине);</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/найди не такие фигуры, как эта, по форме (по размеру, по толщине, по цвету);найди синие фигуры (треугольные, красные, квадратные, большие, желтые, тонкие, толстые, маленькие, круглые, прямоугольные);</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/назови, какая эта фигура по цвету (по форме, по размеру, по толщине).</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После такого самостоятельного знакомства с блоками можно перейти к играм и упражнениям.</w:t>
      </w:r>
    </w:p>
    <w:p w:rsidR="000D51BF" w:rsidRPr="000D51BF" w:rsidRDefault="008762E1" w:rsidP="000D51BF">
      <w:pPr>
        <w:pStyle w:val="c1"/>
        <w:shd w:val="clear" w:color="auto" w:fill="FFFFFF"/>
        <w:spacing w:before="0" w:beforeAutospacing="0" w:after="0" w:afterAutospacing="0"/>
        <w:rPr>
          <w:rFonts w:ascii="Arial" w:hAnsi="Arial" w:cs="Arial"/>
          <w:color w:val="000000"/>
          <w:sz w:val="32"/>
          <w:szCs w:val="32"/>
        </w:rPr>
      </w:pPr>
      <w:r>
        <w:rPr>
          <w:rStyle w:val="c0"/>
          <w:color w:val="000000"/>
          <w:sz w:val="32"/>
          <w:szCs w:val="32"/>
        </w:rPr>
        <w:t xml:space="preserve">    </w:t>
      </w:r>
      <w:r w:rsidR="000D51BF" w:rsidRPr="000D51BF">
        <w:rPr>
          <w:rStyle w:val="c0"/>
          <w:color w:val="000000"/>
          <w:sz w:val="32"/>
          <w:szCs w:val="32"/>
        </w:rPr>
        <w:t>Игры и упражнения с логическими блоками вы можете предлагать детям на занятиях и в свободные часы, как в детском саду, так и дома. Если вы дополните их другими развивающими играми и игровыми заданиями, "насытите" новыми игровыми задачами, действиями, сюжетами, ролями и пр., то этим только поможете детям преодолевать интеллектуальные трудности.</w:t>
      </w:r>
    </w:p>
    <w:p w:rsidR="000D51BF" w:rsidRPr="000D51BF" w:rsidRDefault="000D51BF" w:rsidP="000D51BF">
      <w:pPr>
        <w:pStyle w:val="c1"/>
        <w:shd w:val="clear" w:color="auto" w:fill="FFFFFF"/>
        <w:spacing w:before="0" w:beforeAutospacing="0" w:after="0" w:afterAutospacing="0"/>
        <w:rPr>
          <w:rFonts w:ascii="Arial" w:hAnsi="Arial" w:cs="Arial"/>
          <w:color w:val="000000"/>
          <w:sz w:val="32"/>
          <w:szCs w:val="32"/>
        </w:rPr>
      </w:pPr>
      <w:r w:rsidRPr="000D51BF">
        <w:rPr>
          <w:rStyle w:val="c0"/>
          <w:color w:val="000000"/>
          <w:sz w:val="32"/>
          <w:szCs w:val="32"/>
        </w:rPr>
        <w:t xml:space="preserve">Логические блоки </w:t>
      </w:r>
      <w:proofErr w:type="spellStart"/>
      <w:r w:rsidRPr="000D51BF">
        <w:rPr>
          <w:rStyle w:val="c0"/>
          <w:color w:val="000000"/>
          <w:sz w:val="32"/>
          <w:szCs w:val="32"/>
        </w:rPr>
        <w:t>Дьенеша</w:t>
      </w:r>
      <w:proofErr w:type="spellEnd"/>
      <w:r w:rsidRPr="000D51BF">
        <w:rPr>
          <w:rStyle w:val="c0"/>
          <w:color w:val="000000"/>
          <w:sz w:val="32"/>
          <w:szCs w:val="32"/>
        </w:rPr>
        <w:t xml:space="preserve"> широко применяются в детских садах Польши, Франции, Бельгии, США и других стран. Нашим отечественным педагогам они тоже знакомы, но в практической работе с детьми используются еще недостаточно. Причины этого -  в недооценке развивающих возможностей этих дидактических материалов, а также в отсутствии соответствующей методической литературы.</w:t>
      </w:r>
    </w:p>
    <w:p w:rsidR="007052E4" w:rsidRPr="000D51BF" w:rsidRDefault="007052E4">
      <w:pPr>
        <w:rPr>
          <w:sz w:val="32"/>
          <w:szCs w:val="32"/>
        </w:rPr>
      </w:pPr>
    </w:p>
    <w:sectPr w:rsidR="007052E4" w:rsidRPr="000D51BF" w:rsidSect="008025D9">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51BF"/>
    <w:rsid w:val="000D51BF"/>
    <w:rsid w:val="007052E4"/>
    <w:rsid w:val="008025D9"/>
    <w:rsid w:val="0087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D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51BF"/>
  </w:style>
  <w:style w:type="paragraph" w:styleId="a3">
    <w:name w:val="No Spacing"/>
    <w:uiPriority w:val="1"/>
    <w:qFormat/>
    <w:rsid w:val="008762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17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2023-05-03T17:46:00Z</cp:lastPrinted>
  <dcterms:created xsi:type="dcterms:W3CDTF">2023-05-03T17:18:00Z</dcterms:created>
  <dcterms:modified xsi:type="dcterms:W3CDTF">2023-05-03T17:47:00Z</dcterms:modified>
</cp:coreProperties>
</file>