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6" w:rsidRDefault="005E6CA6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6223991" cy="8815227"/>
            <wp:effectExtent l="19050" t="0" r="5359" b="0"/>
            <wp:docPr id="1" name="Рисунок 1" descr="C:\Users\Детский сад Аленький\Desktop\2023-24 учебный год (ком.)\Титульники\календарный 2.PDF\календарны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Аленький\Desktop\2023-24 учебный год (ком.)\Титульники\календарный 2.PDF\календарный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06" cy="88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A6" w:rsidRDefault="005E6CA6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E6CA6" w:rsidRDefault="005E6CA6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B3C4D" w:rsidRPr="008B3C4D" w:rsidRDefault="008B3C4D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Пояснительная записка</w:t>
      </w:r>
    </w:p>
    <w:p w:rsidR="008B3C4D" w:rsidRPr="008B3C4D" w:rsidRDefault="00505FD4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B3C4D" w:rsidRPr="008B3C4D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 - является локальным нормативным документом, регламентирующим общие требования к организации образовательного процесса на 2023-2024 учебный год в структурном подразделении «Детский сад комбинированного вида «Аленький цветочек» МБДОУ «Детский сад «Планета детства» комбинированного вида», устанавливающим перечень образовательных областей и объем учебного времени, отводимого на  проведение организованной образовательной деятельности.</w:t>
      </w:r>
    </w:p>
    <w:p w:rsidR="008B3C4D" w:rsidRPr="008B3C4D" w:rsidRDefault="005A1599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B3C4D" w:rsidRPr="008B3C4D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 разработан в соответствии с:</w:t>
      </w:r>
    </w:p>
    <w:p w:rsidR="008B3C4D" w:rsidRPr="008B3C4D" w:rsidRDefault="008B3C4D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«Об образовании в Российской Федерации» (от 29.12.2022 года № 273 – ФЗ);</w:t>
      </w:r>
    </w:p>
    <w:p w:rsidR="008B3C4D" w:rsidRPr="008B3C4D" w:rsidRDefault="008B3C4D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2013г. №1155);</w:t>
      </w:r>
    </w:p>
    <w:p w:rsidR="008B3C4D" w:rsidRPr="008B3C4D" w:rsidRDefault="008B3C4D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науки РФ от 30.08.2013г. № 1044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8B3C4D" w:rsidRPr="008B3C4D" w:rsidRDefault="008B3C4D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Санитарно – эпидемиологическими требованиями к устройству, содержанию и организации режима работы ДОУ (</w:t>
      </w:r>
      <w:proofErr w:type="spellStart"/>
      <w:r w:rsidRPr="008B3C4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3C4D">
        <w:rPr>
          <w:rFonts w:ascii="Times New Roman" w:hAnsi="Times New Roman" w:cs="Times New Roman"/>
          <w:sz w:val="28"/>
          <w:szCs w:val="28"/>
        </w:rPr>
        <w:t xml:space="preserve"> 2.4.1. 3049-13);</w:t>
      </w:r>
    </w:p>
    <w:p w:rsidR="008B3C4D" w:rsidRPr="008B3C4D" w:rsidRDefault="008B3C4D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Уставом ДОУ;</w:t>
      </w:r>
    </w:p>
    <w:p w:rsidR="008B3C4D" w:rsidRPr="008B3C4D" w:rsidRDefault="008B3C4D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 реализует основную образовательную программу, ра</w:t>
      </w:r>
      <w:r w:rsidR="005A1599">
        <w:rPr>
          <w:rFonts w:ascii="Times New Roman" w:hAnsi="Times New Roman" w:cs="Times New Roman"/>
          <w:color w:val="000000"/>
          <w:sz w:val="28"/>
          <w:szCs w:val="28"/>
        </w:rPr>
        <w:t xml:space="preserve">зработанную на основе Примерной </w:t>
      </w:r>
      <w:r w:rsidRPr="008B3C4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дошкольного образования</w:t>
      </w:r>
      <w:r w:rsidR="005A159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подразделения "Детский сад комбинированного вида "Аленький цветочек" муниципального дошкольного образовательного учреждения "Детский сад "Планета детства" комбинированного вида " </w:t>
      </w:r>
      <w:r w:rsidRPr="008B3C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Основными задачами годового календарного графика являются: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 xml:space="preserve">1. Регулирование объема образовательной нагрузки. 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 xml:space="preserve">2. Реализация ФГОС к содержанию и организации образовательного процесса ДОУ. 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углубленной работы по приоритетному направлению деятельности ДОУ. 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4. Обеспечение единства всех компонентов (федерального, регионального и институционального)                                                              </w:t>
      </w:r>
    </w:p>
    <w:p w:rsidR="008B3C4D" w:rsidRPr="008B3C4D" w:rsidRDefault="005A1599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B3C4D" w:rsidRPr="008B3C4D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8B3C4D" w:rsidRPr="008B3C4D" w:rsidRDefault="005A1599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8B3C4D" w:rsidRPr="008B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календарного учебного графика включает в себя следующее</w:t>
      </w:r>
      <w:r w:rsidR="008B3C4D" w:rsidRPr="008B3C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режим работы ДОУ;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-количество возрастных групп;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продолжительность учебного года;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количество недель в учебном году;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сроки проведения каникул, их начало и окончание;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перечень проводимых праздников для воспитанников;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-сроки проведения мониторинга достижения детьми планируемых результатов освоения основной общеобразовательной программы дошкольного образования;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праздничные дни;</w:t>
      </w:r>
    </w:p>
    <w:p w:rsidR="008B3C4D" w:rsidRPr="008B3C4D" w:rsidRDefault="008B3C4D" w:rsidP="008B3C4D">
      <w:pPr>
        <w:framePr w:hSpace="180" w:wrap="around" w:vAnchor="text" w:hAnchor="margin" w:xAlign="center" w:y="-652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B3C4D">
        <w:rPr>
          <w:rFonts w:ascii="Times New Roman" w:hAnsi="Times New Roman" w:cs="Times New Roman"/>
          <w:color w:val="000000"/>
          <w:sz w:val="28"/>
          <w:szCs w:val="28"/>
        </w:rPr>
        <w:t>- работа ДОУ в летний период;</w:t>
      </w:r>
    </w:p>
    <w:p w:rsidR="008B3C4D" w:rsidRPr="008B3C4D" w:rsidRDefault="008B3C4D" w:rsidP="008B3C4D">
      <w:pPr>
        <w:framePr w:hSpace="180" w:wrap="around" w:vAnchor="text" w:hAnchor="margin" w:xAlign="center" w:y="-652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массовые мероприятия, отражающие направления работы ДОУ.</w:t>
      </w:r>
    </w:p>
    <w:p w:rsidR="008B3C4D" w:rsidRPr="008B3C4D" w:rsidRDefault="005A1599" w:rsidP="008B3C4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B3C4D" w:rsidRPr="008B3C4D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 обсуждается и принимается Педагогическим советом и утверждается приказом заведующей до начала учебного года.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 изменения, вносимые в </w:t>
      </w:r>
      <w:r w:rsidR="008B3C4D" w:rsidRPr="008B3C4D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календарный учебный график, утверждаются приказом по согласованию с учредителем и доводятся до всех участников образовательного процесса.   Методическое обеспечение основной </w:t>
      </w:r>
      <w:r w:rsidR="008B3C4D" w:rsidRPr="008B3C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соответствует перечню методических изданий, рекомендованных Министерством образования РФ.</w:t>
      </w:r>
    </w:p>
    <w:p w:rsidR="008B3C4D" w:rsidRPr="008B3C4D" w:rsidRDefault="008B3C4D" w:rsidP="008B3C4D">
      <w:pPr>
        <w:spacing w:before="100" w:beforeAutospacing="1" w:after="100" w:afterAutospacing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Режим работы ДОУ – 12 часов (с 7.00 – 19 .00), рабочая неделя состоит из 5 дней, суббота и воскресенье – выходные дни. Согласно ст.112 Трудового кодекса Российской федерации, а также Постановления  Правительства РФ от 28.05.2013 г. № 444 "О переносе выходных дней".</w:t>
      </w:r>
    </w:p>
    <w:p w:rsidR="008B3C4D" w:rsidRPr="008B3C4D" w:rsidRDefault="008B3C4D" w:rsidP="008B3C4D">
      <w:pPr>
        <w:spacing w:before="100" w:beforeAutospacing="1" w:after="100" w:afterAutospacing="1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</w:t>
      </w:r>
      <w:r w:rsidR="005A1599">
        <w:rPr>
          <w:rFonts w:ascii="Times New Roman" w:hAnsi="Times New Roman" w:cs="Times New Roman"/>
          <w:sz w:val="28"/>
          <w:szCs w:val="28"/>
        </w:rPr>
        <w:t>уются в соответствии с П</w:t>
      </w:r>
      <w:r w:rsidRPr="008B3C4D">
        <w:rPr>
          <w:rFonts w:ascii="Times New Roman" w:hAnsi="Times New Roman" w:cs="Times New Roman"/>
          <w:sz w:val="28"/>
          <w:szCs w:val="28"/>
        </w:rPr>
        <w:t xml:space="preserve">рограммой воспитания и Годовым планом работы на учебный год. Организация каникулярного отдыха в детском саду, середина учебного года, летний период имеет свою специфику и определяется задачами воспитания в детском саду. </w:t>
      </w:r>
    </w:p>
    <w:p w:rsidR="008B3C4D" w:rsidRPr="008B3C4D" w:rsidRDefault="008B3C4D" w:rsidP="008B3C4D">
      <w:pPr>
        <w:spacing w:before="100" w:beforeAutospacing="1" w:after="100" w:afterAutospacing="1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 xml:space="preserve">Воспитательно - образовательная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учетом </w:t>
      </w:r>
      <w:r w:rsidR="005A1599">
        <w:rPr>
          <w:rFonts w:ascii="Times New Roman" w:hAnsi="Times New Roman" w:cs="Times New Roman"/>
          <w:sz w:val="28"/>
          <w:szCs w:val="28"/>
        </w:rPr>
        <w:t>климатических условий. К</w:t>
      </w:r>
      <w:r w:rsidRPr="008B3C4D">
        <w:rPr>
          <w:rFonts w:ascii="Times New Roman" w:hAnsi="Times New Roman" w:cs="Times New Roman"/>
          <w:sz w:val="28"/>
          <w:szCs w:val="28"/>
        </w:rPr>
        <w:t>алендарный учебный график отражает планирование массовых мероприятий для воспитанников, проводимых летом.</w:t>
      </w:r>
    </w:p>
    <w:p w:rsidR="008B3C4D" w:rsidRPr="008B3C4D" w:rsidRDefault="008B3C4D" w:rsidP="008B3C4D">
      <w:pPr>
        <w:spacing w:before="100" w:beforeAutospacing="1" w:after="100" w:afterAutospacing="1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Структурное подразделение "Детский сад комбинированного вида "Аленький цветочек" МБДОУ "Детский сад "Планета детства" комбинированного вида"  Чамзинского муниципального района Республики Мордовия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8B3C4D" w:rsidRPr="008B3C4D" w:rsidRDefault="008B3C4D" w:rsidP="008B3C4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tbl>
      <w:tblPr>
        <w:tblStyle w:val="a3"/>
        <w:tblW w:w="0" w:type="auto"/>
        <w:tblLook w:val="04A0"/>
      </w:tblPr>
      <w:tblGrid>
        <w:gridCol w:w="2865"/>
        <w:gridCol w:w="220"/>
        <w:gridCol w:w="1640"/>
        <w:gridCol w:w="770"/>
        <w:gridCol w:w="685"/>
        <w:gridCol w:w="165"/>
        <w:gridCol w:w="75"/>
        <w:gridCol w:w="3151"/>
      </w:tblGrid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sz w:val="28"/>
                <w:szCs w:val="28"/>
              </w:rPr>
              <w:t>1.  Режим работы учреждения</w:t>
            </w:r>
          </w:p>
        </w:tc>
      </w:tr>
      <w:tr w:rsidR="008B3C4D" w:rsidRPr="008B3C4D" w:rsidTr="00511570">
        <w:tc>
          <w:tcPr>
            <w:tcW w:w="4725" w:type="dxa"/>
            <w:gridSpan w:val="3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846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5 дней (с понедельника по пятницу)</w:t>
            </w:r>
          </w:p>
        </w:tc>
      </w:tr>
      <w:tr w:rsidR="008B3C4D" w:rsidRPr="008B3C4D" w:rsidTr="00511570">
        <w:tc>
          <w:tcPr>
            <w:tcW w:w="4725" w:type="dxa"/>
            <w:gridSpan w:val="3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Время работы возрастных групп</w:t>
            </w:r>
          </w:p>
        </w:tc>
        <w:tc>
          <w:tcPr>
            <w:tcW w:w="4846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12 часов в день (с 7.00 – 19.00)</w:t>
            </w:r>
          </w:p>
        </w:tc>
      </w:tr>
      <w:tr w:rsidR="008B3C4D" w:rsidRPr="008B3C4D" w:rsidTr="00511570">
        <w:tc>
          <w:tcPr>
            <w:tcW w:w="4725" w:type="dxa"/>
            <w:gridSpan w:val="3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846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sz w:val="28"/>
                <w:szCs w:val="28"/>
              </w:rPr>
              <w:t>2. Продолжительность учебного года</w:t>
            </w:r>
          </w:p>
        </w:tc>
      </w:tr>
      <w:tr w:rsidR="008B3C4D" w:rsidRPr="008B3C4D" w:rsidTr="00511570">
        <w:tc>
          <w:tcPr>
            <w:tcW w:w="2865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480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с 01.09.2023 г. – 31.05.2024</w:t>
            </w:r>
          </w:p>
        </w:tc>
        <w:tc>
          <w:tcPr>
            <w:tcW w:w="3226" w:type="dxa"/>
            <w:gridSpan w:val="2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</w:tr>
      <w:tr w:rsidR="008B3C4D" w:rsidRPr="008B3C4D" w:rsidTr="00511570">
        <w:tc>
          <w:tcPr>
            <w:tcW w:w="2865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1-е полугодие </w:t>
            </w:r>
          </w:p>
        </w:tc>
        <w:tc>
          <w:tcPr>
            <w:tcW w:w="3480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с 01.09.2023 г.- 31.12.2023г.</w:t>
            </w:r>
          </w:p>
        </w:tc>
        <w:tc>
          <w:tcPr>
            <w:tcW w:w="3226" w:type="dxa"/>
            <w:gridSpan w:val="2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</w:tr>
      <w:tr w:rsidR="008B3C4D" w:rsidRPr="008B3C4D" w:rsidTr="00511570">
        <w:tc>
          <w:tcPr>
            <w:tcW w:w="2865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3480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с 10.01.2024 г. – 31.05.2024 г.</w:t>
            </w:r>
          </w:p>
        </w:tc>
        <w:tc>
          <w:tcPr>
            <w:tcW w:w="3226" w:type="dxa"/>
            <w:gridSpan w:val="2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sz w:val="28"/>
                <w:szCs w:val="28"/>
              </w:rPr>
              <w:t>3.   Мероприятия, проводимые в рамках образовательного процесса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3.1.   Мониторинг достижения детьми планируемых результатов освоения общеобразовательной программы дошкольного образования.</w:t>
            </w:r>
          </w:p>
        </w:tc>
      </w:tr>
      <w:tr w:rsidR="008B3C4D" w:rsidRPr="008B3C4D" w:rsidTr="00511570">
        <w:tc>
          <w:tcPr>
            <w:tcW w:w="3085" w:type="dxa"/>
            <w:gridSpan w:val="2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35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  Сроки</w:t>
            </w:r>
          </w:p>
        </w:tc>
        <w:tc>
          <w:tcPr>
            <w:tcW w:w="3151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дней </w:t>
            </w:r>
          </w:p>
        </w:tc>
      </w:tr>
      <w:tr w:rsidR="008B3C4D" w:rsidRPr="008B3C4D" w:rsidTr="00511570">
        <w:tc>
          <w:tcPr>
            <w:tcW w:w="3085" w:type="dxa"/>
            <w:gridSpan w:val="2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3335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07.09.2023 г.- 11.09.2023 г.</w:t>
            </w:r>
          </w:p>
        </w:tc>
        <w:tc>
          <w:tcPr>
            <w:tcW w:w="3151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</w:tr>
      <w:tr w:rsidR="008B3C4D" w:rsidRPr="008B3C4D" w:rsidTr="00511570">
        <w:tc>
          <w:tcPr>
            <w:tcW w:w="3085" w:type="dxa"/>
            <w:gridSpan w:val="2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3335" w:type="dxa"/>
            <w:gridSpan w:val="5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17.04.2024 г.- 21.04.2024 г.</w:t>
            </w:r>
          </w:p>
        </w:tc>
        <w:tc>
          <w:tcPr>
            <w:tcW w:w="3151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3.2. Праздники для воспитанников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  Сроки / даты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01.09.2023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Праздник осени (по возрастным группам)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с 23.10.2023 г. – 27.10.2023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День матери (подготовительные к школе группы)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20.11.2023 г. - 24.11.2023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с 25.12.2023 г. – 29.12.2023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21.02.2024 г.- 22.02.2024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Праздник для любимых мам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04.03.2024 г. – 07.03.2024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Пробуждение природы, праздник весны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15.04.2024 г.-19.04.2024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Победы, праздничный концерт педагогического коллектива и детей старших групп. 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07.05.2024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29.05.2024 г. - 30.05.2024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01.06.2024 г.</w:t>
            </w:r>
          </w:p>
        </w:tc>
      </w:tr>
      <w:tr w:rsidR="008B3C4D" w:rsidRPr="008B3C4D" w:rsidTr="00511570">
        <w:tc>
          <w:tcPr>
            <w:tcW w:w="549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День России.</w:t>
            </w:r>
          </w:p>
        </w:tc>
        <w:tc>
          <w:tcPr>
            <w:tcW w:w="4076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11.06.2024 г.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4. Каникулярное время, праздничные (нерабочие) дни.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4.1.  Каникулы </w:t>
            </w:r>
          </w:p>
        </w:tc>
      </w:tr>
      <w:tr w:rsidR="008B3C4D" w:rsidRPr="008B3C4D" w:rsidTr="00511570">
        <w:tc>
          <w:tcPr>
            <w:tcW w:w="2865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  Сроки/даты </w:t>
            </w:r>
          </w:p>
        </w:tc>
        <w:tc>
          <w:tcPr>
            <w:tcW w:w="3391" w:type="dxa"/>
            <w:gridSpan w:val="3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каникулярных недель/праздничных дней </w:t>
            </w:r>
          </w:p>
        </w:tc>
      </w:tr>
      <w:tr w:rsidR="008B3C4D" w:rsidRPr="008B3C4D" w:rsidTr="00511570">
        <w:tc>
          <w:tcPr>
            <w:tcW w:w="2865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Зимние каникулы </w:t>
            </w:r>
          </w:p>
        </w:tc>
        <w:tc>
          <w:tcPr>
            <w:tcW w:w="331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30.12.2023 г. – 08.01.2024 г. </w:t>
            </w:r>
          </w:p>
        </w:tc>
        <w:tc>
          <w:tcPr>
            <w:tcW w:w="3391" w:type="dxa"/>
            <w:gridSpan w:val="3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9 дней.</w:t>
            </w:r>
          </w:p>
        </w:tc>
      </w:tr>
      <w:tr w:rsidR="008B3C4D" w:rsidRPr="008B3C4D" w:rsidTr="00511570">
        <w:tc>
          <w:tcPr>
            <w:tcW w:w="2865" w:type="dxa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315" w:type="dxa"/>
            <w:gridSpan w:val="4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01.06.2024 г.- 31.08.2024 г.</w:t>
            </w:r>
          </w:p>
        </w:tc>
        <w:tc>
          <w:tcPr>
            <w:tcW w:w="3391" w:type="dxa"/>
            <w:gridSpan w:val="3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 13 недель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4.2. Праздничные дни.</w:t>
            </w:r>
          </w:p>
        </w:tc>
      </w:tr>
      <w:tr w:rsidR="008B3C4D" w:rsidRPr="008B3C4D" w:rsidTr="00511570">
        <w:tc>
          <w:tcPr>
            <w:tcW w:w="9571" w:type="dxa"/>
            <w:gridSpan w:val="8"/>
          </w:tcPr>
          <w:p w:rsidR="008B3C4D" w:rsidRPr="008B3C4D" w:rsidRDefault="008B3C4D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 xml:space="preserve">4 ноября 2023 года – День народного единства </w:t>
            </w:r>
          </w:p>
          <w:p w:rsidR="008B3C4D" w:rsidRPr="008B3C4D" w:rsidRDefault="008B3C4D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1, 2, 3, 4, 5, 6, 7, 8 января 2024 года – новогодние каникулы;</w:t>
            </w:r>
          </w:p>
          <w:p w:rsidR="008B3C4D" w:rsidRPr="008B3C4D" w:rsidRDefault="008B3C4D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23 февраля 2024 года – День защитника Отечества;</w:t>
            </w:r>
          </w:p>
          <w:p w:rsidR="008B3C4D" w:rsidRPr="008B3C4D" w:rsidRDefault="008B3C4D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8 марта 2024 года – Международный женский день;</w:t>
            </w:r>
          </w:p>
          <w:p w:rsidR="008B3C4D" w:rsidRPr="008B3C4D" w:rsidRDefault="008B3C4D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 мая 2024 года– Праздник Весны и Труда;</w:t>
            </w:r>
          </w:p>
          <w:p w:rsidR="008B3C4D" w:rsidRPr="008B3C4D" w:rsidRDefault="008B3C4D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9 мая 2024 года – День Победы;</w:t>
            </w:r>
          </w:p>
          <w:p w:rsidR="008B3C4D" w:rsidRPr="008B3C4D" w:rsidRDefault="008B3C4D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4D">
              <w:rPr>
                <w:rFonts w:ascii="Times New Roman" w:hAnsi="Times New Roman" w:cs="Times New Roman"/>
                <w:sz w:val="28"/>
                <w:szCs w:val="28"/>
              </w:rPr>
              <w:t>12 июня 2024 года– День России;</w:t>
            </w:r>
          </w:p>
        </w:tc>
      </w:tr>
    </w:tbl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</w:p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с учетом переноса выходных дней в 2023-2024 </w:t>
      </w:r>
      <w:proofErr w:type="spellStart"/>
      <w:r w:rsidRPr="008B3C4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B3C4D">
        <w:rPr>
          <w:rFonts w:ascii="Times New Roman" w:hAnsi="Times New Roman" w:cs="Times New Roman"/>
          <w:sz w:val="28"/>
          <w:szCs w:val="28"/>
        </w:rPr>
        <w:t>. году нерабочие дни:</w:t>
      </w:r>
    </w:p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- 4 ноября (Днем народного единства);</w:t>
      </w:r>
    </w:p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с 1 по 8 января 2023 года;</w:t>
      </w:r>
    </w:p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 8 марта 2022 года;</w:t>
      </w:r>
    </w:p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- 1 мая 2023г. в связи с празднованием Праздника Весны и Труда;</w:t>
      </w:r>
    </w:p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 с 8 по 9 мая 2023 г. в связи с празднованием Дня Победы;</w:t>
      </w:r>
    </w:p>
    <w:p w:rsidR="008B3C4D" w:rsidRPr="008B3C4D" w:rsidRDefault="008B3C4D" w:rsidP="008B3C4D">
      <w:pPr>
        <w:rPr>
          <w:rFonts w:ascii="Times New Roman" w:hAnsi="Times New Roman" w:cs="Times New Roman"/>
          <w:sz w:val="28"/>
          <w:szCs w:val="28"/>
        </w:rPr>
      </w:pPr>
      <w:r w:rsidRPr="008B3C4D">
        <w:rPr>
          <w:rFonts w:ascii="Times New Roman" w:hAnsi="Times New Roman" w:cs="Times New Roman"/>
          <w:sz w:val="28"/>
          <w:szCs w:val="28"/>
        </w:rPr>
        <w:t>- 12 июня 2023г. (День России)</w:t>
      </w:r>
    </w:p>
    <w:p w:rsidR="008B3C4D" w:rsidRPr="008B3C4D" w:rsidRDefault="008B3C4D" w:rsidP="008B3C4D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8B3C4D" w:rsidRPr="008B3C4D" w:rsidRDefault="008B3C4D" w:rsidP="008B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4D" w:rsidRPr="008B3C4D" w:rsidRDefault="008B3C4D" w:rsidP="008B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4D" w:rsidRPr="008B3C4D" w:rsidRDefault="008B3C4D" w:rsidP="008B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4D" w:rsidRPr="008B3C4D" w:rsidRDefault="008B3C4D" w:rsidP="008B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4D" w:rsidRPr="008B3C4D" w:rsidRDefault="008B3C4D" w:rsidP="008B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4D" w:rsidRPr="008B3C4D" w:rsidRDefault="008B3C4D" w:rsidP="008B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B7E" w:rsidRPr="008B3C4D" w:rsidRDefault="00260B7E">
      <w:pPr>
        <w:rPr>
          <w:rFonts w:ascii="Times New Roman" w:hAnsi="Times New Roman" w:cs="Times New Roman"/>
          <w:sz w:val="28"/>
          <w:szCs w:val="28"/>
        </w:rPr>
      </w:pPr>
    </w:p>
    <w:sectPr w:rsidR="00260B7E" w:rsidRPr="008B3C4D" w:rsidSect="003D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8B3C4D"/>
    <w:rsid w:val="00260B7E"/>
    <w:rsid w:val="003D6A9A"/>
    <w:rsid w:val="00505FD4"/>
    <w:rsid w:val="005A1599"/>
    <w:rsid w:val="005E6CA6"/>
    <w:rsid w:val="008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B3C4D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Аленький</dc:creator>
  <cp:keywords/>
  <dc:description/>
  <cp:lastModifiedBy>Детский сад Аленький</cp:lastModifiedBy>
  <cp:revision>3</cp:revision>
  <dcterms:created xsi:type="dcterms:W3CDTF">2024-02-12T08:45:00Z</dcterms:created>
  <dcterms:modified xsi:type="dcterms:W3CDTF">2024-02-12T10:06:00Z</dcterms:modified>
</cp:coreProperties>
</file>