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Равновесие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с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>таршей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умении сохранять устойчивое равновесие при </w:t>
      </w:r>
      <w:r>
        <w:rPr>
          <w:rFonts w:ascii="Times New Roman" w:eastAsia="Times New Roman" w:hAnsi="Times New Roman" w:hint="default"/>
          <w:sz w:val="28"/>
          <w:szCs w:val="28"/>
        </w:rPr>
        <w:t>перешагивании через набивные мячи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на гимнастической скамейке.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</w:t>
      </w:r>
      <w:r>
        <w:rPr>
          <w:rFonts w:ascii="Times New Roman" w:eastAsia="Times New Roman" w:hAnsi="Times New Roman" w:hint="default"/>
          <w:sz w:val="28"/>
          <w:szCs w:val="28"/>
        </w:rPr>
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2. Учить сохранять устойчивое равновесие при ходьбе по уменьшенной площади,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высокому подниманию колен, </w:t>
      </w:r>
      <w:r>
        <w:rPr>
          <w:rFonts w:ascii="Times New Roman" w:eastAsia="Times New Roman" w:hAnsi="Times New Roman" w:hint="default"/>
          <w:sz w:val="28"/>
          <w:szCs w:val="28"/>
        </w:rPr>
        <w:t>содействовать развитию координации, силы.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3. Закрепить  прыжки </w:t>
      </w:r>
      <w:r>
        <w:rPr>
          <w:rFonts w:ascii="Times New Roman" w:eastAsia="Times New Roman" w:hAnsi="Times New Roman" w:hint="default"/>
          <w:sz w:val="28"/>
          <w:szCs w:val="28"/>
        </w:rPr>
        <w:t>на двух ногах с продвижением вперёд, бросания мяча и ловля его двумя руками.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>гимнастическая скамейка, набивные мячи, флажки, малые мячи,</w:t>
      </w:r>
      <w:r>
        <w:rPr>
          <w:rFonts w:ascii="Times New Roman" w:eastAsia="Times New Roman" w:hAnsi="Times New Roman" w:hint="default"/>
          <w:sz w:val="28"/>
          <w:szCs w:val="28"/>
        </w:rPr>
        <w:t>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часть. Ходьба и бег парами, перестроение в колонну по одному в движении; ходьба и бег парами с поворотом в другую сторону.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II </w:t>
      </w:r>
      <w:r>
        <w:rPr>
          <w:rFonts w:ascii="Times New Roman" w:eastAsia="Times New Roman" w:hAnsi="Times New Roman" w:hint="default"/>
          <w:sz w:val="28"/>
          <w:szCs w:val="28"/>
        </w:rPr>
        <w:t>часть. Общеразвивающие упражнения.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И. п.: основная стойка, руки внизу. 1 — руки в стороны; 2 — руки к плечам; З руки в стороны; 4 — вернуться в исходное положение (6—8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И. п.: упор стоя на коленях, опираясь ладонями о пол. 1—2 выпрямить колени, приняв положение упора согнувшись; 3—4 — вернуться в исходное положение (5—б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И. п.: основная стойка, руки внизу. 1 — руки в стороны; 2 — поднять левую прямую ногу вперед, хлопнуть в ладоши под коленом; З — руки в стороны; 4 — вернуться в исходное положение. Так же под правой ногой (8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Равновесие — ходьба по гимнастической скамейке с перешагиванием через набивные мячи, положенные на расстоянии двух шагов ребенка, руки на поясе (2-3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Прыжки на двух ногах с продвижением вперед (расстояние 4 м) до флажка (2—З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Бросание мяча (диаметр 8-—10 см) о стену с расстояния 3 м одной рукой, а ловля двумя руками (8—10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Дети делятся на две подгруппы. Одна выполняет упражнение в равновесии, где основное внимание </w:t>
      </w:r>
      <w:r>
        <w:rPr>
          <w:rFonts w:ascii="Times New Roman" w:eastAsia="Times New Roman" w:hAnsi="Times New Roman" w:hint="default"/>
          <w:sz w:val="28"/>
          <w:szCs w:val="28"/>
        </w:rPr>
        <w:t>инструктор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уделяет сохранению устойчивого равновесия, высокому подниманию колен; носок оттянут, голову и спину держать прямо. Вторая подгруппа детей выполняет упражнения с мячом, бросая о стену. После того как первая подгруппа выполнит задание в равновесии 2—3 раза, дети меняются местами.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Прыжки на двух ногах дети выполняют поточным способом в две колонны. Возвращаются в свою колонну с внешней стороны шагом.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Подвижная игра Мышеловка.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Играющие делятся на две неравные группы. Меньшая (примерно треть играющих) образует круг — мышеловку. Остальные изображают мышей и находятся вне круга.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 «Ах, как мыши надоели,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Развелось их просто страсть.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Все погрызли, все поели,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Всюду лезут – вот напасть.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Берегитесь же, плутовки.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Доберемся мы до вас.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поставим мышеловки,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Переловим всех за раз!»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</w:t>
      </w:r>
      <w:r>
        <w:rPr>
          <w:rFonts w:ascii="Times New Roman" w:eastAsia="Times New Roman" w:hAnsi="Times New Roman" w:hint="default"/>
          <w:sz w:val="28"/>
          <w:szCs w:val="28"/>
        </w:rPr>
        <w:t>инструктора</w:t>
      </w:r>
      <w:r>
        <w:rPr>
          <w:rFonts w:ascii="Times New Roman" w:eastAsia="Times New Roman" w:hAnsi="Times New Roman" w:hint="default"/>
          <w:sz w:val="28"/>
          <w:szCs w:val="28"/>
        </w:rPr>
        <w:t>: «Хлоп!»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 конце игры </w:t>
      </w:r>
      <w:r>
        <w:rPr>
          <w:rFonts w:ascii="Times New Roman" w:eastAsia="Times New Roman" w:hAnsi="Times New Roman" w:hint="default"/>
          <w:sz w:val="28"/>
          <w:szCs w:val="28"/>
        </w:rPr>
        <w:t>инструктор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отмечает наиболее ловких мышей, которые ни разу не остались в мышеловке.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 часть. Игра «Что изменилось?».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Расставьте предметы в ряд. Попросите детей внимательно на них посмотреть и запомнить, какие предметы и в каком порядке стоят на столе. Попросите детей отвернуться или крепко закрыть глазки. Уберите какой-нибудь предмет или поменяйте предметы местами. Если вы играете с дошкольниками,  не делайте более одного изменения! Теперь ребята могут повернуться (или открыть глаза). Кто первый заметит что изменилось?  Похвалите самого внимательного ребенка. Можно давать за правильный ответ фишки и определить лидера в конце игры.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Когда ребята хорошенько усвоят правила игры, можно поручить переставлять предметы детям. Например, тот, кто первым правильно ответил, становится водящим и переставляет предметы</w:t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2020-05-15T09:41:29Z</dcterms:modified>
  <cp:version>0900.0100.01</cp:version>
</cp:coreProperties>
</file>