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46" w:rsidRPr="000C4746" w:rsidRDefault="000C4746" w:rsidP="000C4746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0C4746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Электронные образовательные ресурсы и программно-методические комплексы серии </w:t>
      </w:r>
      <w:r w:rsidRPr="000C4746">
        <w:rPr>
          <w:rFonts w:ascii="PTSans" w:eastAsia="Times New Roman" w:hAnsi="PTSans" w:cs="Times New Roman"/>
          <w:b/>
          <w:bCs/>
          <w:color w:val="816551"/>
          <w:sz w:val="21"/>
          <w:szCs w:val="21"/>
          <w:lang w:eastAsia="ru-RU"/>
        </w:rPr>
        <w:t>«Наглядное дошкольное образование»</w:t>
      </w:r>
      <w:r w:rsidRPr="000C4746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для организации  работы с детьми дошкольного возраста общеразвивающих групп и групп для детей с ОВЗ, по основным направлениям, которые определены Федеральным государственным образовательным стандартом дошкольного образования. </w:t>
      </w:r>
    </w:p>
    <w:tbl>
      <w:tblPr>
        <w:tblW w:w="99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1666"/>
        <w:gridCol w:w="1763"/>
        <w:gridCol w:w="2142"/>
      </w:tblGrid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Интерактивная развивающая программа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Сфера применения ресурса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Образовательные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области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Аннотация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drawing>
                <wp:inline distT="0" distB="0" distL="0" distR="0" wp14:anchorId="2760FFEB" wp14:editId="4F469BDC">
                  <wp:extent cx="1797628" cy="2536958"/>
                  <wp:effectExtent l="0" t="0" r="0" b="0"/>
                  <wp:docPr id="1" name="Рисунок 1" descr="http://www.gbdou58spb.ru/dokument/ikt/dou_3_5_kartin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bdou58spb.ru/dokument/ikt/dou_3_5_kartin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20" cy="253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предназначена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для индивидуальных и групповых занятий с детьми младшего дошкольного возраста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социально-коммуникативное развитие, познавательное развитие, речевое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Разнообразные упражнения направлены на развитие слухового и зрительного  восприятия, слуховой памяти, улучшение артикуляции, развитие речи и расширение словарного запаса и кругозора детей. 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drawing>
                <wp:inline distT="0" distB="0" distL="0" distR="0" wp14:anchorId="62D61751" wp14:editId="4A497ACE">
                  <wp:extent cx="1693718" cy="2363099"/>
                  <wp:effectExtent l="0" t="0" r="1905" b="0"/>
                  <wp:docPr id="2" name="Рисунок 2" descr="http://www.gbdou58spb.ru/dokument/ikt/dou_4_6_shag_shag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bdou58spb.ru/dokument/ikt/dou_4_6_shag_shag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61" cy="236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предназначена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для индивидуальных и групповых занятий с детьми дошкольного возраста, а для проведения индивидуальной диагностики уровня развития каждого ребенка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социально-коммуникативное развитие, познавательное развитие, речевое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before="100" w:beforeAutospacing="1" w:after="100" w:afterAutospacing="1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Задания распределены по направлениям: связная речь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зрительное восприятие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слуховое восприятие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зрение, слух, координация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графические навыки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математические представления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</w:r>
            <w:proofErr w:type="spellStart"/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представления</w:t>
            </w:r>
            <w:proofErr w:type="spellEnd"/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об окружающем мире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пространственные представления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мышление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lastRenderedPageBreak/>
              <w:drawing>
                <wp:inline distT="0" distB="0" distL="0" distR="0" wp14:anchorId="7FF91EC1" wp14:editId="131DBDDD">
                  <wp:extent cx="2109354" cy="2943000"/>
                  <wp:effectExtent l="0" t="0" r="5715" b="0"/>
                  <wp:docPr id="3" name="Рисунок 3" descr="http://www.gbdou58spb.ru/dokument/ikt/dou_4_6_igry_sl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bdou58spb.ru/dokument/ikt/dou_4_6_igry_sl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32" cy="294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для индивидуальных и групповых занятий с детьми среднего и старшего дошкольного возраста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социально-коммуникативное развитие, познавательное развитие, речевое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Разнообразные упражнения направлены на расширение словарного запаса и развитие связной речи, слухового восприятия речи, зрительного и пространственного восприятия, внимания, памяти, формирования навыков установления причинно-следственных связей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bookmarkStart w:id="0" w:name="_GoBack"/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drawing>
                <wp:inline distT="0" distB="0" distL="0" distR="0" wp14:anchorId="77098267" wp14:editId="42DC8F52">
                  <wp:extent cx="1963882" cy="2771589"/>
                  <wp:effectExtent l="0" t="0" r="0" b="0"/>
                  <wp:docPr id="4" name="Рисунок 4" descr="http://www.gbdou58spb.ru/dokument/ikt/dou_5_7_ig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bdou58spb.ru/dokument/ikt/dou_5_7_ig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91" cy="277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предназначена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для индивидуальных и групповых занятий с детьми старшего дошкольного и младшего школьного возраста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познавательное развитие, речевое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Знакомит детей с буквами, </w:t>
            </w: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направлен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на формирование ЭМП, направлены на развитие зрительного и зрительно-пространственного восприятия, внимания, памяти и логических способностей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lastRenderedPageBreak/>
              <w:drawing>
                <wp:inline distT="0" distB="0" distL="0" distR="0" wp14:anchorId="227317D4" wp14:editId="3465EE18">
                  <wp:extent cx="2701925" cy="3813175"/>
                  <wp:effectExtent l="0" t="0" r="3175" b="0"/>
                  <wp:docPr id="5" name="Рисунок 5" descr="http://www.gbdou58spb.ru/dokument/ikt/dou_5_7_sm_i_govor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bdou58spb.ru/dokument/ikt/dou_5_7_sm_i_govor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38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предназначена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для индивидуальных и групповых занятий с детьми дошкольного возраста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социально-коммуникативное развитие, познавательное развитие, речевое развитие, художественно-эстетическое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Программа содержит наглядный словарь, направленная на расширение и закрепление словарного запаса детей, улучшение произношения и развитие коммуникативных способностей.</w:t>
            </w:r>
          </w:p>
        </w:tc>
      </w:tr>
      <w:tr w:rsidR="000C4746" w:rsidRPr="000C4746" w:rsidTr="00E81927">
        <w:trPr>
          <w:tblCellSpacing w:w="7" w:type="dxa"/>
        </w:trPr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noProof/>
                <w:color w:val="773A23"/>
                <w:lang w:eastAsia="ru-RU"/>
              </w:rPr>
              <w:drawing>
                <wp:inline distT="0" distB="0" distL="0" distR="0" wp14:anchorId="456BCC89" wp14:editId="539277FD">
                  <wp:extent cx="2701925" cy="3813175"/>
                  <wp:effectExtent l="0" t="0" r="3175" b="0"/>
                  <wp:docPr id="6" name="Рисунок 6" descr="http://www.gbdou58spb.ru/dokument/ikt/dou_5_7_igry_razv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bdou58spb.ru/dokument/ikt/dou_5_7_igry_razv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381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предназначена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для индивидуальных и групповых занятий с детьми старшего дошкольного возраста, а также для проведения индивидуальной диагностики уровня развития каждого ребенка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социально-коммуникативное развитие, познавательное развитие, речевое развитие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746" w:rsidRPr="000C4746" w:rsidRDefault="000C4746" w:rsidP="000C4746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Система заданий охватывает сферы развития ребенка, которые являются базовыми для успешного обучения в школе: речевое развитие;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слуховое восприятие и способность к анализу речи; крупная и  мелкая моторика и конструктивные навыки;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>зрительное восприятие; латеральные предпочтения; способность к ориентации в пространстве;</w:t>
            </w:r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br/>
              <w:t xml:space="preserve">математические представления и </w:t>
            </w:r>
            <w:proofErr w:type="spell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счет</w:t>
            </w:r>
            <w:proofErr w:type="gramStart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;э</w:t>
            </w:r>
            <w:proofErr w:type="gram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>моциональное</w:t>
            </w:r>
            <w:proofErr w:type="spellEnd"/>
            <w:r w:rsidRPr="000C4746">
              <w:rPr>
                <w:rFonts w:ascii="PTSans" w:eastAsia="Times New Roman" w:hAnsi="PTSans" w:cs="Times New Roman"/>
                <w:color w:val="773A23"/>
                <w:lang w:eastAsia="ru-RU"/>
              </w:rPr>
              <w:t xml:space="preserve"> развитие и социальные навыки;</w:t>
            </w:r>
          </w:p>
        </w:tc>
      </w:tr>
    </w:tbl>
    <w:p w:rsidR="000C4746" w:rsidRPr="000C4746" w:rsidRDefault="000C4746" w:rsidP="000C4746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0C4746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2534E8" w:rsidRDefault="002534E8"/>
    <w:sectPr w:rsidR="002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46"/>
    <w:rsid w:val="00023844"/>
    <w:rsid w:val="00061B0A"/>
    <w:rsid w:val="000A6AD1"/>
    <w:rsid w:val="000B1359"/>
    <w:rsid w:val="000C4746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3A62"/>
    <w:rsid w:val="00566D0F"/>
    <w:rsid w:val="00567BD1"/>
    <w:rsid w:val="0057055E"/>
    <w:rsid w:val="005738CE"/>
    <w:rsid w:val="00577FEF"/>
    <w:rsid w:val="00582E17"/>
    <w:rsid w:val="0059484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929DD"/>
    <w:rsid w:val="00AA59DD"/>
    <w:rsid w:val="00AA6B68"/>
    <w:rsid w:val="00AD5ED5"/>
    <w:rsid w:val="00AE18CA"/>
    <w:rsid w:val="00AE4B8A"/>
    <w:rsid w:val="00AF1620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7755"/>
    <w:rsid w:val="00DE09CD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1927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2019-09-26T10:03:00Z</dcterms:created>
  <dcterms:modified xsi:type="dcterms:W3CDTF">2019-09-26T10:25:00Z</dcterms:modified>
</cp:coreProperties>
</file>