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A3" w:rsidRPr="00125E41" w:rsidRDefault="00E443A3" w:rsidP="00955D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2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 представление собственного инновационного педагогического опыта</w:t>
      </w:r>
    </w:p>
    <w:p w:rsidR="00E443A3" w:rsidRPr="00125E41" w:rsidRDefault="00E443A3" w:rsidP="00955D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математики</w:t>
      </w:r>
    </w:p>
    <w:p w:rsidR="00E443A3" w:rsidRPr="00125E41" w:rsidRDefault="00E443A3" w:rsidP="00955D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МОУ»Лицей</w:t>
      </w:r>
      <w:r w:rsidR="00281DC4" w:rsidRPr="0012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№4»</w:t>
      </w:r>
    </w:p>
    <w:p w:rsidR="00E443A3" w:rsidRPr="00125E41" w:rsidRDefault="00E443A3" w:rsidP="00955D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района г.о. Саранск Республики Мордовия</w:t>
      </w:r>
    </w:p>
    <w:p w:rsidR="00E443A3" w:rsidRPr="00125E41" w:rsidRDefault="00E443A3" w:rsidP="00955D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Ермоленко Елены Борисовны</w:t>
      </w:r>
    </w:p>
    <w:p w:rsidR="00E443A3" w:rsidRPr="00125E41" w:rsidRDefault="00E443A3" w:rsidP="00955D7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E41">
        <w:rPr>
          <w:rFonts w:ascii="Times New Roman" w:eastAsia="Calibri" w:hAnsi="Times New Roman" w:cs="Times New Roman"/>
          <w:b/>
          <w:sz w:val="28"/>
          <w:szCs w:val="28"/>
        </w:rPr>
        <w:t>(Педагогический стаж работы – 38 лет,  высшая квалификационная категория)</w:t>
      </w:r>
    </w:p>
    <w:p w:rsidR="00582DD1" w:rsidRPr="00125E41" w:rsidRDefault="00582DD1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318" w:rsidRDefault="007229BA" w:rsidP="00955D7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318">
        <w:rPr>
          <w:rFonts w:ascii="Times New Roman" w:eastAsia="Calibri" w:hAnsi="Times New Roman" w:cs="Times New Roman"/>
          <w:sz w:val="28"/>
          <w:szCs w:val="28"/>
        </w:rPr>
        <w:t>Высшее искусство, которым обладает</w:t>
      </w:r>
    </w:p>
    <w:p w:rsidR="009F7318" w:rsidRDefault="007229BA" w:rsidP="00955D7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318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9F7318" w:rsidRPr="009F7318">
        <w:rPr>
          <w:rFonts w:ascii="Times New Roman" w:eastAsia="Calibri" w:hAnsi="Times New Roman" w:cs="Times New Roman"/>
          <w:sz w:val="28"/>
          <w:szCs w:val="28"/>
        </w:rPr>
        <w:t>итель, - это умение пробудить радость от</w:t>
      </w:r>
    </w:p>
    <w:p w:rsidR="009F7318" w:rsidRDefault="009F7318" w:rsidP="00955D7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318">
        <w:rPr>
          <w:rFonts w:ascii="Times New Roman" w:eastAsia="Calibri" w:hAnsi="Times New Roman" w:cs="Times New Roman"/>
          <w:sz w:val="28"/>
          <w:szCs w:val="28"/>
        </w:rPr>
        <w:t xml:space="preserve"> творческого выражения и получения знаний.</w:t>
      </w:r>
    </w:p>
    <w:p w:rsidR="00582DD1" w:rsidRPr="009F7318" w:rsidRDefault="009F7318" w:rsidP="00955D7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318">
        <w:rPr>
          <w:rFonts w:ascii="Times New Roman" w:eastAsia="Calibri" w:hAnsi="Times New Roman" w:cs="Times New Roman"/>
          <w:sz w:val="28"/>
          <w:szCs w:val="28"/>
        </w:rPr>
        <w:t xml:space="preserve"> (Альберт Эйнштейн</w:t>
      </w:r>
      <w:r w:rsidR="00582DD1" w:rsidRPr="009F73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2DD1" w:rsidRPr="00955D7B" w:rsidRDefault="00582DD1" w:rsidP="00955D7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443A3" w:rsidRPr="00955D7B" w:rsidRDefault="009F7318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Тема </w:t>
      </w:r>
      <w:r w:rsidR="00E443A3" w:rsidRPr="00955D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инновационного опыта</w:t>
      </w:r>
      <w:r w:rsidR="00E443A3" w:rsidRPr="00955D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«Использование информационных технологий на уроках математики с целью развития интеллектуального потенциала и творческой активности обучающихся». Работа над этой педагогической проблемой ведется в течение последних трех лет.</w:t>
      </w:r>
    </w:p>
    <w:p w:rsidR="006565BE" w:rsidRPr="00955D7B" w:rsidRDefault="009F7318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Актуальность </w:t>
      </w:r>
      <w:r w:rsidR="007229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 </w:t>
      </w:r>
      <w:r w:rsidR="00A92819" w:rsidRPr="00955D7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перспективность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 </w:t>
      </w:r>
      <w:r w:rsidR="00A92819" w:rsidRPr="00955D7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опыта</w:t>
      </w:r>
      <w:r>
        <w:rPr>
          <w:rFonts w:ascii="Times New Roman" w:hAnsi="Times New Roman"/>
          <w:color w:val="000000" w:themeColor="text1"/>
          <w:sz w:val="28"/>
          <w:szCs w:val="28"/>
        </w:rPr>
        <w:t> обусловлена </w:t>
      </w:r>
      <w:r w:rsidR="00A92819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существенными изменениями, происходящими в последнее время в социальном и экономическом пространстве системы образования, </w:t>
      </w:r>
      <w:r w:rsidR="006565BE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новыми </w:t>
      </w:r>
      <w:r w:rsidR="00A92819" w:rsidRPr="00955D7B">
        <w:rPr>
          <w:rFonts w:ascii="Times New Roman" w:hAnsi="Times New Roman"/>
          <w:color w:val="000000" w:themeColor="text1"/>
          <w:sz w:val="28"/>
          <w:szCs w:val="28"/>
        </w:rPr>
        <w:t>требованиями к школьному обучению.</w:t>
      </w:r>
      <w:r w:rsidR="0056285C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565BE" w:rsidRPr="00955D7B">
        <w:rPr>
          <w:rFonts w:ascii="Times New Roman" w:hAnsi="Times New Roman"/>
          <w:color w:val="000000" w:themeColor="text1"/>
          <w:sz w:val="28"/>
          <w:szCs w:val="28"/>
        </w:rPr>
        <w:t>Современное общество ставит перед учителями задачу развития личностно зн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ачимых качеств </w:t>
      </w:r>
      <w:r w:rsidR="006565BE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школьников, а не только передачу знаний. </w:t>
      </w:r>
      <w:r w:rsidR="0056285C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конкурентоспособным работником. Он должен быть творческим, самостоятельным, ответственным коммуникабельным человеком, способным решать проблемы личные и коллектива. Ему должна быть присуща </w:t>
      </w:r>
      <w:r w:rsidR="0056285C" w:rsidRPr="00955D7B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потребность к познанию нового, умение находить и отбирать нужную информацию.</w:t>
      </w:r>
      <w:r w:rsidR="00281DC4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15A55" w:rsidRPr="00955D7B" w:rsidRDefault="00281DC4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</w:rPr>
        <w:t>Информационные технологии позволяют более эффективно  развивать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</w:t>
      </w:r>
      <w:r w:rsidR="00E15A55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Применение этих технологий объясняется  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 в учебном процессе.</w:t>
      </w:r>
    </w:p>
    <w:p w:rsidR="000E3FB8" w:rsidRPr="00955D7B" w:rsidRDefault="000E3FB8" w:rsidP="00955D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 w:cs="Times New Roman"/>
          <w:color w:val="000000" w:themeColor="text1"/>
          <w:sz w:val="28"/>
          <w:szCs w:val="28"/>
        </w:rPr>
        <w:t>Отвечая запросам современности в 2010году правительство России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государственные программы «Единая информационная образовательная среда», «Компьютеризация школ» и др, которые активизировали интерес к применению современных образовательных технологий в учебно-воспитательном процессе всеми участниками педагогического процесса как учащимися так и учителями. </w:t>
      </w:r>
    </w:p>
    <w:p w:rsidR="00C57035" w:rsidRPr="0099614C" w:rsidRDefault="00460055" w:rsidP="0099614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E3FB8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сейчас и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>нформатизация системы образования – одно из приоритетных направлений модер</w:t>
      </w:r>
      <w:r w:rsidR="000E3FB8" w:rsidRPr="00955D7B">
        <w:rPr>
          <w:rFonts w:ascii="Times New Roman" w:hAnsi="Times New Roman"/>
          <w:color w:val="000000" w:themeColor="text1"/>
          <w:sz w:val="28"/>
          <w:szCs w:val="28"/>
        </w:rPr>
        <w:t>низации российского образования. В сфере образования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359F" w:rsidRPr="00955D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Правительство</w:t>
      </w:r>
      <w:r w:rsidR="001047EB" w:rsidRPr="00955D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России </w:t>
      </w:r>
      <w:r w:rsidR="0039359F" w:rsidRPr="00955D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исходит из того, что к </w:t>
      </w:r>
      <w:r w:rsidR="001047EB" w:rsidRPr="00955D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2024 году необходимо </w:t>
      </w:r>
      <w:r w:rsidR="0039359F"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</w:t>
      </w:r>
      <w:r w:rsidR="007229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ечивающих освоение обучающимися</w:t>
      </w:r>
      <w:r w:rsidR="001047EB"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359F"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базовых навыков и умений, повышение их мотивации к обучению и вовлеченности в образовательный процесс;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DD7EAB"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A0522" w:rsidRPr="00955D7B" w:rsidRDefault="0039359F" w:rsidP="00125E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D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Считаю свой опыт актуальным, так как его содержание </w:t>
      </w:r>
      <w:r w:rsidR="000E3FB8" w:rsidRPr="00955D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отвеч</w:t>
      </w:r>
      <w:r w:rsidR="00C57035" w:rsidRPr="00955D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ае</w:t>
      </w:r>
      <w:r w:rsidR="000D2104" w:rsidRPr="00955D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 запросам времени.</w:t>
      </w:r>
      <w:r w:rsidR="000E3FB8" w:rsidRPr="00955D7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BA0522" w:rsidRPr="00955D7B" w:rsidRDefault="00BA0522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55D7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Концептуальность</w:t>
      </w:r>
      <w:r w:rsidR="000D2104" w:rsidRPr="00955D7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D7EAB" w:rsidRPr="00955D7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(своеобразие и новизна опыта, обоснование выдвигаемых принципов и приемов</w:t>
      </w:r>
      <w:r w:rsidR="00DD7EAB" w:rsidRPr="00955D7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)</w:t>
      </w:r>
    </w:p>
    <w:p w:rsidR="008C3289" w:rsidRPr="00955D7B" w:rsidRDefault="008C3289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Когда компьютеры стали широко использоваться </w:t>
      </w:r>
      <w:r w:rsidR="0099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образовании, появился термин «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инф</w:t>
      </w:r>
      <w:r w:rsidR="00996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ормационная технология обучения»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Компьютерные (новые информационные) технологии обучения – это процессы подготовки и передачи информации обучаемому, средством осуществления которых является компьютер.</w:t>
      </w:r>
    </w:p>
    <w:p w:rsidR="002E2355" w:rsidRPr="00955D7B" w:rsidRDefault="00DD7EAB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Своеобразие и новизна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предлагаемого опыта заключается в применении новых подходов и методов во взаимодействии с учащимися, создании условий для активной познавательной деятельности обучающихся через применение компьютерных технологий на уроках математики и во внеурочное время, опираясь на следующие принципы: </w:t>
      </w:r>
    </w:p>
    <w:p w:rsidR="002E2355" w:rsidRPr="00955D7B" w:rsidRDefault="002E2355" w:rsidP="00125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Во-первых,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применение компьютерных технологий на уроках усиливает положительную мотивацию обучения, активизирует познавательную деятельность учащихся.</w:t>
      </w:r>
    </w:p>
    <w:p w:rsidR="002E2355" w:rsidRPr="00955D7B" w:rsidRDefault="002E2355" w:rsidP="00125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Во-вторых</w:t>
      </w:r>
      <w:r w:rsidRPr="00955D7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использование компьютерных технологий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2E2355" w:rsidRPr="00955D7B" w:rsidRDefault="002E2355" w:rsidP="00125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В-третьих</w:t>
      </w:r>
      <w:r w:rsidRPr="00955D7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повышается объем выполняемой на уроке в 1,5-2 раза; обеспечивается высокая степень дифференциации обучения (почти индивидуализация); позволяет оптимально сочетать индивидуальную и групповую работу.</w:t>
      </w:r>
    </w:p>
    <w:p w:rsidR="002E2355" w:rsidRPr="00955D7B" w:rsidRDefault="00C57035" w:rsidP="00125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четвертых, </w:t>
      </w:r>
      <w:r w:rsidR="002E2355"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расширяется возможность самостоятельной деятельности; формируются навыки подлинно </w:t>
      </w:r>
      <w:r w:rsidR="0068516B"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исследовательской деятельности.</w:t>
      </w:r>
    </w:p>
    <w:p w:rsidR="0068516B" w:rsidRPr="00955D7B" w:rsidRDefault="002E2355" w:rsidP="00125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В-пятых,</w:t>
      </w:r>
      <w:r w:rsidRPr="00955D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обеспечивается доступ к различным справочным системам, электронным библиотекам,</w:t>
      </w:r>
      <w:r w:rsidR="0068516B"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другим информационным ресурсам; содержание обучения, его интерпретации и приложения таким образом становится как угодно велико. </w:t>
      </w:r>
    </w:p>
    <w:p w:rsidR="008C3289" w:rsidRDefault="002E2355" w:rsidP="00125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шестых,</w:t>
      </w:r>
      <w:r w:rsidR="00722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3289" w:rsidRPr="0095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любой момент возможна коррекция учителем процесса обучения.</w:t>
      </w:r>
    </w:p>
    <w:p w:rsidR="009F7318" w:rsidRPr="00955D7B" w:rsidRDefault="009F7318" w:rsidP="00125E4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289" w:rsidRPr="009F7318" w:rsidRDefault="00EA6EAC" w:rsidP="00955D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F7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Ведущая педагогическая идея</w:t>
      </w:r>
    </w:p>
    <w:p w:rsidR="00BA0522" w:rsidRPr="00955D7B" w:rsidRDefault="00BA0522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процессе преподавания математики цифровые образовательные ресурсы могут быть испо</w:t>
      </w:r>
      <w:r w:rsidR="007229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льзованы в различных формах:</w:t>
      </w:r>
    </w:p>
    <w:p w:rsidR="00BA0522" w:rsidRPr="00955D7B" w:rsidRDefault="00BA0522" w:rsidP="009F7318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мультимедийные сценарии уроков (презентации);</w:t>
      </w:r>
    </w:p>
    <w:p w:rsidR="00BA0522" w:rsidRPr="00955D7B" w:rsidRDefault="00BA0522" w:rsidP="009F7318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готовые учебные и демонстрационные программы;</w:t>
      </w:r>
    </w:p>
    <w:p w:rsidR="00BA0522" w:rsidRPr="00955D7B" w:rsidRDefault="00BA0522" w:rsidP="009F7318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проектная деятельность;</w:t>
      </w:r>
    </w:p>
    <w:p w:rsidR="00BA0522" w:rsidRPr="00955D7B" w:rsidRDefault="00BA0522" w:rsidP="009F7318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исследовательская деятельность;</w:t>
      </w:r>
    </w:p>
    <w:p w:rsidR="00BA0522" w:rsidRPr="00955D7B" w:rsidRDefault="00BA0522" w:rsidP="009F7318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внеурочная деятельность.</w:t>
      </w:r>
    </w:p>
    <w:p w:rsidR="00955D7B" w:rsidRPr="00955D7B" w:rsidRDefault="000059E1" w:rsidP="00955D7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своем педагогическом опыте опираюсь на принцип </w:t>
      </w:r>
      <w:r w:rsidR="007229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развивающего обучения, доступности и посильности учебного</w:t>
      </w:r>
      <w:r w:rsidR="009F73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 </w:t>
      </w:r>
      <w:r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материала, индивидуализации в условиях коллективной работы.</w:t>
      </w:r>
    </w:p>
    <w:p w:rsidR="00955D7B" w:rsidRPr="00955D7B" w:rsidRDefault="00302947" w:rsidP="00955D7B">
      <w:pPr>
        <w:pStyle w:val="a4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Эффективность обучения зависит от степени привлечения к восприятию всех органов чувств человека. Чем более разнообразны чувственные восприятия учебного материала, тем более прочно он усваивается. Эта закономерность уже давно нашла свое выражение </w:t>
      </w:r>
      <w:r w:rsidRPr="00955D7B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дидактическом принципе наглядности.</w:t>
      </w:r>
      <w:r w:rsidRPr="00955D7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 Применение на уроках различных презентаций позволяет реализовать принцип наглядности на уроках математики.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Наиболее успешным, на мой взгляд, является применение презентаций на уроках геометрии. Решение задач по готовым чертежам позволяют увеличить </w:t>
      </w:r>
      <w:r w:rsidR="004A6C74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объем выполняемой работы. 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>Очень помогают презентации при изучении стереометрии, т</w:t>
      </w:r>
      <w:r w:rsidR="0068516B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ак как 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>учащиеся не всегда могут представить, как выглядит то или иное геометрическое тело при рассмотрении его с различных позиций. Применение компьютера позволяет не только это представить, но и увидеть, а так же построить различные сечения. При этом учитель освобождается от рисования чертежа непосредственно на уроке, тем самым экономя драгоценное время. Эффекты анимации позволяют обратить внимание на главные части чертежа.</w:t>
      </w:r>
    </w:p>
    <w:p w:rsidR="00302947" w:rsidRPr="00955D7B" w:rsidRDefault="00302947" w:rsidP="00125E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5D7B">
        <w:rPr>
          <w:color w:val="000000" w:themeColor="text1"/>
          <w:sz w:val="28"/>
          <w:szCs w:val="28"/>
        </w:rPr>
        <w:t>Очень часто кроме компьютера и мультимедийного проектора на своих уроках я использую интерактивную доску. С ее появлением открылись новые возможности:</w:t>
      </w:r>
    </w:p>
    <w:p w:rsidR="00302947" w:rsidRPr="00955D7B" w:rsidRDefault="00302947" w:rsidP="009F731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5D7B">
        <w:rPr>
          <w:color w:val="000000" w:themeColor="text1"/>
          <w:sz w:val="28"/>
          <w:szCs w:val="28"/>
        </w:rPr>
        <w:lastRenderedPageBreak/>
        <w:t>работа с текстами, чертежами, графиками, схемами, изображениями, по их корректировке и дополнению;</w:t>
      </w:r>
    </w:p>
    <w:p w:rsidR="00302947" w:rsidRPr="00955D7B" w:rsidRDefault="00302947" w:rsidP="009F731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5D7B">
        <w:rPr>
          <w:color w:val="000000" w:themeColor="text1"/>
          <w:sz w:val="28"/>
          <w:szCs w:val="28"/>
        </w:rPr>
        <w:t>заполнение пропусков при помощи цифровых чернил маркером в формулах, текстах, уравнениях;</w:t>
      </w:r>
    </w:p>
    <w:p w:rsidR="00302947" w:rsidRPr="00955D7B" w:rsidRDefault="00302947" w:rsidP="009F731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5D7B">
        <w:rPr>
          <w:color w:val="000000" w:themeColor="text1"/>
          <w:sz w:val="28"/>
          <w:szCs w:val="28"/>
        </w:rPr>
        <w:t>многократное использование сохраненного материала на различных этапах не одного, а нескольких уроков (изучение нового материала, закрепление, проверка домашнего задания);</w:t>
      </w:r>
    </w:p>
    <w:p w:rsidR="00302947" w:rsidRPr="00955D7B" w:rsidRDefault="00302947" w:rsidP="009F731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5D7B">
        <w:rPr>
          <w:color w:val="000000" w:themeColor="text1"/>
          <w:sz w:val="28"/>
          <w:szCs w:val="28"/>
        </w:rPr>
        <w:t>работа с электронными учебниками.</w:t>
      </w:r>
    </w:p>
    <w:p w:rsidR="00B72A37" w:rsidRPr="00955D7B" w:rsidRDefault="00B72A37" w:rsidP="00125E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5D7B">
        <w:rPr>
          <w:color w:val="000000" w:themeColor="text1"/>
          <w:sz w:val="28"/>
          <w:szCs w:val="28"/>
          <w:shd w:val="clear" w:color="auto" w:fill="FFFFFF"/>
        </w:rPr>
        <w:t>Перечислю некоторые способы использования возможностей интерактивной доски: проведение мультимедийных презентаций (подготовленных учителем и учащимися); показ геометрии в действии (например, вращая треугольник, проверяя равенство фигур наложением, прикосновением меняя форму геометрических фигур); иллюстрация теорем шаг за шагом (например, теорема Пифагора); проведение устного счета; частичное закрывание экрана шторкой позволяет подавать информацию постепенно; заполнение пропусков в текстах, формулах, примерах, задачах, уравнениях при помощи цифровых чернил маркером; учащиеся могут взаимодействовать с объектами, двигая буквы, цифры, слова или картинки всего лишь одним пальцем (например, занимаясь группировкой); к сделанным записям всегда можно вернуться и откорректировать их; записывать дополнительные пояснения поверх уже имеющихся записей; цифровым</w:t>
      </w:r>
      <w:r w:rsidR="00A63C75" w:rsidRPr="00955D7B">
        <w:rPr>
          <w:color w:val="000000" w:themeColor="text1"/>
          <w:sz w:val="28"/>
          <w:szCs w:val="28"/>
          <w:shd w:val="clear" w:color="auto" w:fill="FFFFFF"/>
        </w:rPr>
        <w:t>и чернилами маркером</w:t>
      </w:r>
      <w:r w:rsidRPr="00955D7B">
        <w:rPr>
          <w:color w:val="000000" w:themeColor="text1"/>
          <w:sz w:val="28"/>
          <w:szCs w:val="28"/>
          <w:shd w:val="clear" w:color="auto" w:fill="FFFFFF"/>
        </w:rPr>
        <w:t xml:space="preserve">, учащиеся могут выделить необходимое, записать наблюдения; заранее подготовить, создать используемый материал и комбинировать кадры из готовой коллекции изображений (рисунки и схемы к задачам, таблицы, графики, шаблоны линованной бумаги, подложки, символы, иллюстрации, системы координат, линейки и т.д.); записать урок, корректируя его прямо в классе в соответствии с вопросами учащихся; записать готовый урок для заболевших детей на флэш-накопители или прямо в компьютер для отправки по электронной почте, распечатать его в виде готового конспекта при помощи принтера; сохраненный урок можно </w:t>
      </w:r>
      <w:r w:rsidRPr="00955D7B">
        <w:rPr>
          <w:color w:val="000000" w:themeColor="text1"/>
          <w:sz w:val="28"/>
          <w:szCs w:val="28"/>
          <w:shd w:val="clear" w:color="auto" w:fill="FFFFFF"/>
        </w:rPr>
        <w:lastRenderedPageBreak/>
        <w:t>использовать при повторении и закреплении материала, рефлексии, а так же для работы с другим классом (создавая, таким образом, свое методическое обеспечение).</w:t>
      </w:r>
    </w:p>
    <w:p w:rsidR="000059E1" w:rsidRPr="00955D7B" w:rsidRDefault="000059E1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</w:rPr>
        <w:t>Использование новых информационных технологий в обучении позволяет учителю перестать быть основным (а иногда и един</w:t>
      </w:r>
      <w:r w:rsidR="00C23EF1" w:rsidRPr="00955D7B">
        <w:rPr>
          <w:rFonts w:ascii="Times New Roman" w:hAnsi="Times New Roman"/>
          <w:color w:val="000000" w:themeColor="text1"/>
          <w:sz w:val="28"/>
          <w:szCs w:val="28"/>
        </w:rPr>
        <w:t>ственным) источником информации.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3EF1" w:rsidRPr="00955D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Ученик становится партнёром по образовательному процессу, обладающий собственными интересами, учебными возможностями. Педагог создаёт условия, в которых проявляется потребность и готовность ученика к самообразованию</w:t>
      </w:r>
      <w:r w:rsidR="00C23EF1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и занимает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позицию человека, организующего самостоятельную деятельность учащихся, и управляющего ею. Его основная роль состоит теперь в постановке целей обучения, организации условий, необходимых для успешного</w:t>
      </w:r>
      <w:r w:rsidR="00384D2D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решения образовательных задач, осуществления межпредметных и метапредметных связей</w:t>
      </w:r>
      <w:r w:rsidR="00384D2D" w:rsidRPr="00955D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Технология исследовательских и проектных работ </w:t>
      </w:r>
      <w:r w:rsidR="00384D2D" w:rsidRPr="00955D7B">
        <w:rPr>
          <w:rFonts w:ascii="Times New Roman" w:hAnsi="Times New Roman"/>
          <w:color w:val="000000" w:themeColor="text1"/>
          <w:sz w:val="28"/>
          <w:szCs w:val="28"/>
        </w:rPr>
        <w:t>позволяет</w:t>
      </w:r>
      <w:r w:rsidR="00901F8E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организовать обучение так, что учащийся самостоятельно приобретает знания: запрашивает информацию, обрабатывает её, и выступает с результатом перед аудиторией. Демонстрация  и обсуждение работ происходят на регулярно проводимых семинарах. С лучшими работами наши учащиеся неоднократно выходили на городские, республиканские, российские конкурсы научно- исследовательских работ. Проектная деятельность с применением информационных технологий позволяет изменить процесс образования, повысить его качества, поднять на более высокий уровень.</w:t>
      </w:r>
    </w:p>
    <w:p w:rsidR="00955D7B" w:rsidRPr="00955D7B" w:rsidRDefault="0083720D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</w:rPr>
        <w:t>Показателем прочного усвоения знаний является образование у учащихся устойчивых структур знаний. У школьников должна возникнуть потребность длительного сохранения усвоения знания</w:t>
      </w:r>
      <w:r w:rsidR="00DB1DF3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и сформированных умений. Важным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условием </w:t>
      </w:r>
      <w:r w:rsidRPr="00955D7B">
        <w:rPr>
          <w:rFonts w:ascii="Times New Roman" w:hAnsi="Times New Roman"/>
          <w:b/>
          <w:color w:val="000000" w:themeColor="text1"/>
          <w:sz w:val="28"/>
          <w:szCs w:val="28"/>
        </w:rPr>
        <w:t>принципа прочного</w:t>
      </w:r>
      <w:r w:rsidR="00DB1DF3" w:rsidRPr="00955D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55D7B">
        <w:rPr>
          <w:rFonts w:ascii="Times New Roman" w:hAnsi="Times New Roman"/>
          <w:b/>
          <w:color w:val="000000" w:themeColor="text1"/>
          <w:sz w:val="28"/>
          <w:szCs w:val="28"/>
        </w:rPr>
        <w:t>усвоения знаний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правильная организация запоминания и повторения. Для реализации этого принципа в своей работе использую образовательные интернет – ресурсы «ЯКласс» и «Учи.ру» Ресурсы помогают учителю проводить тестирование 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lastRenderedPageBreak/>
        <w:t>знаний</w:t>
      </w:r>
      <w:r w:rsidR="00DB1DF3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>учащихся, задавать домашнее задание в электронном виде Для ученика это -  база</w:t>
      </w:r>
      <w:r w:rsidR="00DB1DF3" w:rsidRPr="00955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D7B">
        <w:rPr>
          <w:rFonts w:ascii="Times New Roman" w:hAnsi="Times New Roman"/>
          <w:color w:val="000000" w:themeColor="text1"/>
          <w:sz w:val="28"/>
          <w:szCs w:val="28"/>
        </w:rPr>
        <w:t>электронных рабочих тетрадей и бесконечный тренажёр по школьной программе.</w:t>
      </w:r>
    </w:p>
    <w:p w:rsidR="00955D7B" w:rsidRPr="00955D7B" w:rsidRDefault="00955D7B" w:rsidP="0095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D7B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 огромное значение для подростков имеет общение через социальные сети. Как эффективнее всего организовать использование социальных сетей для дистанционных консультаций учащихся? Я предлагаю создание и использование в социальной сети группы для дистанционных консультаций учащихся.</w:t>
      </w:r>
    </w:p>
    <w:p w:rsidR="00955D7B" w:rsidRPr="00955D7B" w:rsidRDefault="00955D7B" w:rsidP="0095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D7B">
        <w:rPr>
          <w:rFonts w:ascii="Times New Roman" w:hAnsi="Times New Roman" w:cs="Times New Roman"/>
          <w:color w:val="000000" w:themeColor="text1"/>
          <w:sz w:val="28"/>
          <w:szCs w:val="28"/>
        </w:rPr>
        <w:t>При таком варианте преподаватель создает группу по своей дисциплине и на школьных уроках объявляет учащимся, что является участником социальной сети, предлагает школьникам стать участниками этой группы, а также сообщает примерное время, когда он находится в сети. Далее учащимся предлагается во время выполнения самостоятельной работы при возникновении проблем задать преподавателю вопросы через социальную сеть. Группа используется для накопления материала, в том числе и видео уроков. Особенно активно этим видом работы пользуются дети, пропускающие уроки по каким либо причинам.</w:t>
      </w:r>
    </w:p>
    <w:p w:rsidR="00F75FC7" w:rsidRPr="00955D7B" w:rsidRDefault="0083720D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ECECEC"/>
        </w:rPr>
        <w:t> </w:t>
      </w:r>
      <w:r w:rsidR="00F75FC7"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Сегодня на просторах сети Интернет с легкостью можно встретить огромное количество различных обучающих ресурсов. Мы выбрали и</w:t>
      </w:r>
      <w:r w:rsidR="007229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активно сотрудничаем с онлайн-</w:t>
      </w:r>
      <w:r w:rsidR="00F75FC7"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школой «Фоксфорд» Данная учебная платформа предлагает  бесплатные пробные занятия, которые проводят преподаватели из ведущих высших учебных заведений страны. Мои ученики с удовольствием принимают участие в олимпиадах на этом сайте, слушают разбор задач олимпиад и вебинары по подготовке к олимпиадам.</w:t>
      </w:r>
    </w:p>
    <w:p w:rsidR="00F75FC7" w:rsidRPr="00955D7B" w:rsidRDefault="00F75FC7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подготовки к экзаменам активно используем сайты «Решу ЕГЭ», «Решу ОГЭ»</w:t>
      </w:r>
      <w:r w:rsidR="008E79E7" w:rsidRPr="00955D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«Алекс Ларин»</w:t>
      </w:r>
      <w:r w:rsidR="009961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059E1" w:rsidRPr="00125E41" w:rsidRDefault="000059E1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E41">
        <w:rPr>
          <w:rFonts w:ascii="Times New Roman" w:hAnsi="Times New Roman"/>
          <w:sz w:val="28"/>
          <w:szCs w:val="28"/>
          <w:lang w:eastAsia="ru-RU"/>
        </w:rPr>
        <w:t xml:space="preserve">В настоящее время компьютер – неотъемлемая часть проведения уроков. Овладение ИКТ еще за школьной партой во многом определяет успешность будущей профессиональной подготовки нынешних учеников. Значит, учитель математики должен осваивать новую технику и создавать </w:t>
      </w:r>
      <w:r w:rsidRPr="00125E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новые методики преподавания, основанные на использовании современной информационной среды обучения. </w:t>
      </w:r>
    </w:p>
    <w:p w:rsidR="000059E1" w:rsidRPr="009F7318" w:rsidRDefault="008E79E7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9F7318">
        <w:rPr>
          <w:rFonts w:ascii="Times New Roman" w:hAnsi="Times New Roman"/>
          <w:b/>
          <w:sz w:val="28"/>
          <w:szCs w:val="28"/>
          <w:u w:val="single"/>
          <w:lang w:eastAsia="ru-RU"/>
        </w:rPr>
        <w:t>Новизна опыта</w:t>
      </w:r>
    </w:p>
    <w:p w:rsidR="000059E1" w:rsidRPr="00125E41" w:rsidRDefault="000059E1" w:rsidP="009F7318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41">
        <w:rPr>
          <w:rFonts w:ascii="Times New Roman" w:hAnsi="Times New Roman" w:cs="Times New Roman"/>
          <w:sz w:val="28"/>
          <w:szCs w:val="28"/>
        </w:rPr>
        <w:t xml:space="preserve">Под новизной понимается организация скоординированной совместной деятельности учащихся и учителя на уроках математики и во внеурочное время с использованием информационных, телекоммуникационных, мультимедиа технологий, в результате, которых обучающиеся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навыки, развивают исследовательские умения. </w:t>
      </w:r>
    </w:p>
    <w:p w:rsidR="000059E1" w:rsidRPr="00125E41" w:rsidRDefault="000059E1" w:rsidP="009F7318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125E41">
        <w:rPr>
          <w:rFonts w:ascii="Times New Roman" w:hAnsi="Times New Roman"/>
          <w:sz w:val="28"/>
          <w:szCs w:val="28"/>
          <w:lang w:eastAsia="ru-RU"/>
        </w:rPr>
        <w:t>Основными принципами и приемами моего опыта является стимулирование разнообразия творческой деятельности учащихся, повышение</w:t>
      </w:r>
      <w:r w:rsidRPr="00125E41">
        <w:rPr>
          <w:rFonts w:ascii="Times New Roman" w:hAnsi="Times New Roman"/>
          <w:sz w:val="28"/>
          <w:szCs w:val="28"/>
        </w:rPr>
        <w:t xml:space="preserve"> и развитие интеллектуального потенциала и творческой активности обучающихся, </w:t>
      </w:r>
      <w:r w:rsidRPr="00125E41">
        <w:rPr>
          <w:rFonts w:ascii="Times New Roman" w:hAnsi="Times New Roman"/>
          <w:sz w:val="28"/>
          <w:szCs w:val="28"/>
          <w:lang w:eastAsia="ru-RU"/>
        </w:rPr>
        <w:t>исследовательской деятельности в учебном процессе с помощью компьютерных технологий.</w:t>
      </w:r>
    </w:p>
    <w:p w:rsidR="000059E1" w:rsidRPr="00125E41" w:rsidRDefault="000059E1" w:rsidP="00125E4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E41">
        <w:rPr>
          <w:rFonts w:ascii="Times New Roman" w:hAnsi="Times New Roman"/>
          <w:sz w:val="28"/>
          <w:szCs w:val="28"/>
        </w:rPr>
        <w:t>Новизна моего опыта заключается в том, что раскрытие и развитие интеллектуального потенциала и творческой активности обучающихся осуществляется не периодически, а систематически и поэтапно, что стимулирует у ребенка интерес к учебе.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125E41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Результативность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в Российской системе формирования профессиональной компетентности специалистов наметился новый подход к процессу педагогической деятельности на основе компьютерных технологий, которые позволяют повысить эффективность обучения с широким внедрением компьютерных средств и сети Интернет. 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eastAsia="Calibri" w:hAnsi="Times New Roman" w:cs="Times New Roman"/>
          <w:sz w:val="28"/>
          <w:szCs w:val="28"/>
        </w:rPr>
        <w:t>Выше не раз говорилось, что применение компьютерных технологий влияет на повышение познавательной активности школьников. Это действительно так.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eastAsia="Calibri" w:hAnsi="Times New Roman" w:cs="Times New Roman"/>
          <w:sz w:val="28"/>
          <w:szCs w:val="28"/>
        </w:rPr>
        <w:lastRenderedPageBreak/>
        <w:t>Каждому ученику предоставлены возможности проявить творчески свою индивидуальность, добиваться качественных результатов. Электронные книги и энциклопедии, видеоматериалы позволяют мобильно получать дополнительные знания и использовать их на уроке. Используя Интернет-ресурсы, мои ученики готовят различные доклады, рефераты, занимаются проектной деятельностью. Написание, оформление и представление рефератов, докладов и проектно-исследовательских работ повышает уровень активности учащихся. При подготовке презентации ученик проводит исследовательскую работу, использует большое количество источников информации, выбирает из обширного материала наиболее важный и делает выводы, а также проявляет творческий подход к оформлению слайдов. В процессе демонстрации презентаций он приобретает опыт публичных выступлений.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414141"/>
          <w:sz w:val="28"/>
          <w:szCs w:val="28"/>
          <w:lang w:eastAsia="ru-RU"/>
        </w:rPr>
      </w:pPr>
      <w:r w:rsidRPr="00125E41">
        <w:rPr>
          <w:rFonts w:ascii="Times New Roman" w:eastAsia="Calibri" w:hAnsi="Times New Roman" w:cs="Times New Roman"/>
          <w:sz w:val="28"/>
          <w:szCs w:val="28"/>
        </w:rPr>
        <w:t>Качество знаний, уровень воспитанности и интеллектуальное развитие учащихся классов, где систематически ведется работа с компьютерными технологиями, выше,</w:t>
      </w:r>
      <w:r w:rsidRPr="00125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при традиционных методах</w:t>
      </w:r>
      <w:r w:rsidRPr="00125E41">
        <w:rPr>
          <w:rFonts w:ascii="Times New Roman" w:eastAsia="Calibri" w:hAnsi="Times New Roman" w:cs="Times New Roman"/>
          <w:sz w:val="28"/>
          <w:szCs w:val="28"/>
        </w:rPr>
        <w:t xml:space="preserve">, используемых </w:t>
      </w:r>
      <w:r w:rsidRPr="00125E41">
        <w:rPr>
          <w:rFonts w:ascii="Times New Roman" w:eastAsia="Calibri" w:hAnsi="Times New Roman" w:cs="Times New Roman"/>
          <w:sz w:val="28"/>
          <w:szCs w:val="28"/>
          <w:lang w:eastAsia="ru-RU"/>
        </w:rPr>
        <w:t>для отработки навыков учащихся по теме, контроле, объяснении нового материала. Организуя на уроке и во внеурочное время работу с тестами (в электронном виде), я формирую у ребят основные «информационные» компетенции. При участии во Всероссийских конкурсах,  Интернет-проектах по математике, всероссийских олимпиадах, онлайн-олимпиадах, дистанционных олимпиадах и других конкурсах школьники учатся работать в различных поисковых системах.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Информационные технологии повышают информативность урока, эффективность обучения, придают уроку динамизм и выразительность. </w:t>
      </w:r>
      <w:r w:rsidRPr="00125E41">
        <w:rPr>
          <w:rFonts w:ascii="Times New Roman" w:eastAsia="Calibri" w:hAnsi="Times New Roman" w:cs="Times New Roman"/>
          <w:sz w:val="28"/>
          <w:szCs w:val="28"/>
        </w:rPr>
        <w:t>Использование ИКТ в процессе обучения позволило мне значительно повысить мотивацию учащихся к изучению моего предмета и, как следствие, их уровень обученности и качество знаний.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eastAsia="Calibri" w:hAnsi="Times New Roman" w:cs="Times New Roman"/>
          <w:sz w:val="28"/>
          <w:szCs w:val="28"/>
        </w:rPr>
        <w:t>Уровень обученности в классах,</w:t>
      </w:r>
      <w:r w:rsidR="00F24EB8" w:rsidRPr="00125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E41">
        <w:rPr>
          <w:rFonts w:ascii="Times New Roman" w:eastAsia="Calibri" w:hAnsi="Times New Roman" w:cs="Times New Roman"/>
          <w:sz w:val="28"/>
          <w:szCs w:val="28"/>
        </w:rPr>
        <w:t xml:space="preserve">где преподавание ведется с использованием информационных технологий стабильно составляет 100%, </w:t>
      </w:r>
      <w:r w:rsidRPr="00125E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качество обучения повысилось до 60%. 85% учащихся выбирают для сдачи профильную математику, Средний балл сдачи профильного экзамена по математике </w:t>
      </w:r>
      <w:r w:rsidR="00F24EB8" w:rsidRPr="00125E41">
        <w:rPr>
          <w:rFonts w:ascii="Times New Roman" w:eastAsia="Calibri" w:hAnsi="Times New Roman" w:cs="Times New Roman"/>
          <w:sz w:val="28"/>
          <w:szCs w:val="28"/>
        </w:rPr>
        <w:t xml:space="preserve">60 баллов. Многие выпускники учатся в лучших ВУЗах страны: МФТИ, МГУ им Ломоносова, МАИ, училище им. Баумана и др, выбирают факультеты, связанные с изучением математики. </w:t>
      </w:r>
    </w:p>
    <w:p w:rsidR="00EF40CE" w:rsidRPr="00125E41" w:rsidRDefault="00EF40C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eastAsia="Calibri" w:hAnsi="Times New Roman" w:cs="Times New Roman"/>
          <w:sz w:val="28"/>
          <w:szCs w:val="28"/>
        </w:rPr>
        <w:t>Проводимая работа позволяет получать хорошие результаты подготовки учащихся, развивать их интеллектуальный потенциал, познавательную и творческую активность на уроках и во внеурочное время.</w:t>
      </w:r>
    </w:p>
    <w:p w:rsidR="00EE4AD4" w:rsidRPr="00125E41" w:rsidRDefault="00EE4AD4" w:rsidP="00125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41">
        <w:rPr>
          <w:rFonts w:ascii="Times New Roman" w:hAnsi="Times New Roman" w:cs="Times New Roman"/>
          <w:sz w:val="28"/>
          <w:szCs w:val="28"/>
        </w:rPr>
        <w:t>Ежегодно мои ученики занимают призовые места в районных, республиканских и всероссийских олимпиадах и конкурсах</w:t>
      </w:r>
    </w:p>
    <w:p w:rsidR="00F83B71" w:rsidRPr="00125E41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во Всероссийской олимпиаде школьников по математике.</w:t>
      </w:r>
    </w:p>
    <w:p w:rsidR="00F83B71" w:rsidRPr="00125E41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Муниципальный этап олимпиады школьников г.о. Саранск в 2014-2015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125E41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125E41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125E41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Финогеев 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125E41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Назаров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125E41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125E41" w:rsidTr="003B0CD5">
        <w:trPr>
          <w:trHeight w:val="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Дрыгин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125E41" w:rsidTr="003B0CD5">
        <w:trPr>
          <w:trHeight w:val="1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Начинкин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</w:tbl>
    <w:p w:rsidR="00F83B71" w:rsidRPr="00125E41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3B71" w:rsidRPr="00125E41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во Всероссийской олимпи</w:t>
      </w:r>
      <w:r w:rsidR="00955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аде школьников по математике.</w:t>
      </w:r>
    </w:p>
    <w:p w:rsidR="00F83B71" w:rsidRPr="00955D7B" w:rsidRDefault="00F83B71" w:rsidP="00955D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Региональный этап олимпиады школьников г.о. Саранск </w:t>
      </w:r>
      <w:r w:rsidR="00955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2014-2015 учебном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955D7B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955D7B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955D7B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Назаров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955D7B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Финогеев 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955D7B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955D7B" w:rsidTr="003B0CD5">
        <w:trPr>
          <w:trHeight w:val="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Дрыгин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955D7B" w:rsidTr="003B0CD5">
        <w:trPr>
          <w:trHeight w:val="1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Начинкин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участия в 3 региональной открытой олимпиаде по математике МГПИ </w:t>
      </w:r>
    </w:p>
    <w:p w:rsidR="00F83B71" w:rsidRPr="00955D7B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2014-2015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955D7B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955D7B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955D7B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Торчиков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955D7B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Криушенков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955D7B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955D7B" w:rsidTr="003B0CD5">
        <w:trPr>
          <w:trHeight w:val="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Дрыгин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F83B71" w:rsidRPr="00955D7B" w:rsidTr="003B0CD5">
        <w:trPr>
          <w:trHeight w:val="1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Начинкин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во Всесибирской открытой олимпиаде по математике</w:t>
      </w:r>
      <w:r w:rsidR="00955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2014-2015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7229BA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Начинкин Илья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Дрыгин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955D7B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 5 олимпиаде по математике  МГУ им. Н.П.Огарева для школьников г.о. Саранск в 2014-2015учебном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7229BA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Торчиков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2ст</w:t>
            </w:r>
          </w:p>
        </w:tc>
      </w:tr>
      <w:tr w:rsidR="00F83B71" w:rsidRPr="007229BA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Лопухов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  <w:tr w:rsidR="00F83B71" w:rsidRPr="007229BA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  <w:tr w:rsidR="00F83B71" w:rsidRPr="007229BA" w:rsidTr="003B0CD5">
        <w:trPr>
          <w:trHeight w:val="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Паршутина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3 ст</w:t>
            </w:r>
          </w:p>
        </w:tc>
      </w:tr>
      <w:tr w:rsidR="00F83B71" w:rsidRPr="007229BA" w:rsidTr="003B0CD5">
        <w:trPr>
          <w:trHeight w:val="1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Кокулов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2 ст</w:t>
            </w:r>
          </w:p>
        </w:tc>
      </w:tr>
      <w:tr w:rsidR="00F83B71" w:rsidRPr="007229BA" w:rsidTr="003B0CD5">
        <w:trPr>
          <w:trHeight w:val="1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Кусляйкин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</w:tbl>
    <w:p w:rsidR="007229BA" w:rsidRDefault="007229BA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955D7B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 3 региональной открытой олимпиаде по математике МГПИ в 2014-2015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7229BA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Торчиков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Криушенков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Дрыгин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125E41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во Всероссийской олимпи</w:t>
      </w:r>
      <w:r w:rsidR="00722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аде школьников по математике.</w:t>
      </w:r>
    </w:p>
    <w:p w:rsidR="00F83B71" w:rsidRPr="00955D7B" w:rsidRDefault="00F83B71" w:rsidP="00955D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Муниципальный этап олимпиады школьников г.о. Саранск в 2015-2016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7229BA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Кокулов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Торчиков Данила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Дрыгин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Начинкин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955D7B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во Всероссийской олимпи</w:t>
      </w:r>
      <w:r w:rsidR="00955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аде школьников по математике. </w:t>
      </w: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Региональный этап в 2015-2016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7229BA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Начинкин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Кокулов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Брыков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  <w:tr w:rsidR="00F83B71" w:rsidRPr="007229BA" w:rsidTr="003B0CD5">
        <w:trPr>
          <w:trHeight w:val="1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Дрыгин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5D7B" w:rsidRPr="00125E41" w:rsidRDefault="007229BA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 6</w:t>
      </w:r>
      <w:r w:rsidR="00955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олимпиаде по математике </w:t>
      </w:r>
      <w:r w:rsidR="00F83B71"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МГУ им. Н.П.Огарева для школьников г.о. Саранск в 2015-2016учебном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55"/>
        <w:gridCol w:w="1843"/>
        <w:gridCol w:w="2835"/>
      </w:tblGrid>
      <w:tr w:rsidR="00F83B71" w:rsidRPr="007229BA" w:rsidTr="003B0CD5">
        <w:trPr>
          <w:cantSplit/>
          <w:trHeight w:val="48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cantSplit/>
          <w:trHeight w:val="48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3B71" w:rsidRPr="007229BA" w:rsidTr="003B0CD5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3 степени</w:t>
            </w:r>
          </w:p>
        </w:tc>
      </w:tr>
      <w:tr w:rsidR="00F83B71" w:rsidRPr="007229BA" w:rsidTr="003B0CD5">
        <w:trPr>
          <w:trHeight w:val="2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Пивкина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1" w:rsidRPr="007229BA" w:rsidRDefault="00F83B71" w:rsidP="00125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29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3 степени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125E41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участия в республиканской олимпиаде школьников для 5-6 классов 2016-2017учебный год.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3838"/>
        <w:gridCol w:w="2003"/>
        <w:gridCol w:w="2829"/>
      </w:tblGrid>
      <w:tr w:rsidR="00F83B71" w:rsidRPr="00955D7B" w:rsidTr="00955D7B">
        <w:trPr>
          <w:trHeight w:val="928"/>
        </w:trPr>
        <w:tc>
          <w:tcPr>
            <w:tcW w:w="765" w:type="dxa"/>
            <w:vAlign w:val="center"/>
          </w:tcPr>
          <w:p w:rsidR="00F83B71" w:rsidRPr="00955D7B" w:rsidRDefault="00955D7B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№№</w:t>
            </w:r>
          </w:p>
          <w:p w:rsidR="00F83B71" w:rsidRPr="00955D7B" w:rsidRDefault="00F83B7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38" w:type="dxa"/>
            <w:vAlign w:val="center"/>
          </w:tcPr>
          <w:p w:rsidR="00F83B71" w:rsidRPr="00955D7B" w:rsidRDefault="00F83B7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2003" w:type="dxa"/>
            <w:vAlign w:val="center"/>
          </w:tcPr>
          <w:p w:rsidR="00F83B71" w:rsidRPr="00955D7B" w:rsidRDefault="00F83B7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29" w:type="dxa"/>
            <w:vAlign w:val="center"/>
          </w:tcPr>
          <w:p w:rsidR="00F83B71" w:rsidRPr="00955D7B" w:rsidRDefault="00F83B7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</w:tc>
      </w:tr>
      <w:tr w:rsidR="00F83B71" w:rsidRPr="00955D7B" w:rsidTr="00955D7B">
        <w:trPr>
          <w:trHeight w:val="751"/>
        </w:trPr>
        <w:tc>
          <w:tcPr>
            <w:tcW w:w="765" w:type="dxa"/>
            <w:vAlign w:val="center"/>
          </w:tcPr>
          <w:p w:rsidR="00F83B71" w:rsidRPr="00955D7B" w:rsidRDefault="00125E4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38" w:type="dxa"/>
            <w:vAlign w:val="center"/>
          </w:tcPr>
          <w:p w:rsidR="00F83B71" w:rsidRPr="00955D7B" w:rsidRDefault="00F83B7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Конаков Максим</w:t>
            </w:r>
          </w:p>
        </w:tc>
        <w:tc>
          <w:tcPr>
            <w:tcW w:w="2003" w:type="dxa"/>
            <w:vAlign w:val="center"/>
          </w:tcPr>
          <w:p w:rsidR="00F83B71" w:rsidRPr="00955D7B" w:rsidRDefault="00F83B7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5А</w:t>
            </w:r>
          </w:p>
        </w:tc>
        <w:tc>
          <w:tcPr>
            <w:tcW w:w="2829" w:type="dxa"/>
            <w:vAlign w:val="center"/>
          </w:tcPr>
          <w:p w:rsidR="00F83B71" w:rsidRPr="00955D7B" w:rsidRDefault="00F83B71" w:rsidP="00125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55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</w:tbl>
    <w:p w:rsidR="00F83B71" w:rsidRPr="00125E41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3B71" w:rsidRPr="007229BA" w:rsidRDefault="00F83B71" w:rsidP="00125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участия в олимпиаде по математике МГУ им Н.П. Огарева для школьников 2017-2018 учебный год.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815"/>
        <w:gridCol w:w="1990"/>
        <w:gridCol w:w="2811"/>
      </w:tblGrid>
      <w:tr w:rsidR="00F83B71" w:rsidRPr="00125E41" w:rsidTr="007229BA">
        <w:trPr>
          <w:trHeight w:val="299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F83B71" w:rsidRPr="00125E41" w:rsidRDefault="00955D7B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П№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Исякаев Роман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А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2 степени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Баландина Юлия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А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Диплом3 степени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Кижваткин Никита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Б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Диплом3 степени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Блинов Кирилл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А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Конаков Максим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6А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Вершинин Матвей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Б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Ковалев Максим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А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  <w:tr w:rsidR="00F83B71" w:rsidRPr="00125E41" w:rsidTr="007229BA">
        <w:trPr>
          <w:trHeight w:val="351"/>
        </w:trPr>
        <w:tc>
          <w:tcPr>
            <w:tcW w:w="76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815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Круглов Иван</w:t>
            </w:r>
          </w:p>
        </w:tc>
        <w:tc>
          <w:tcPr>
            <w:tcW w:w="1990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Б</w:t>
            </w:r>
          </w:p>
        </w:tc>
        <w:tc>
          <w:tcPr>
            <w:tcW w:w="2811" w:type="dxa"/>
            <w:vAlign w:val="center"/>
          </w:tcPr>
          <w:p w:rsidR="00F83B71" w:rsidRPr="00125E41" w:rsidRDefault="00F83B71" w:rsidP="007229B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Похвальный отзыв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71" w:rsidRPr="00E4264E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участия во Всероссийском конкур</w:t>
      </w:r>
      <w:r w:rsidR="00125E41" w:rsidRPr="00E42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 проектных исследовательских </w:t>
      </w:r>
      <w:r w:rsidRPr="00E42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 учащихся «Мое научное открытие» в 20018-20019 году.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711"/>
        <w:gridCol w:w="2075"/>
        <w:gridCol w:w="2848"/>
      </w:tblGrid>
      <w:tr w:rsidR="00F83B71" w:rsidRPr="00125E41" w:rsidTr="00125E41">
        <w:trPr>
          <w:trHeight w:val="749"/>
        </w:trPr>
        <w:tc>
          <w:tcPr>
            <w:tcW w:w="818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3711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2075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848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</w:tc>
      </w:tr>
      <w:tr w:rsidR="00F83B71" w:rsidRPr="00125E41" w:rsidTr="00125E41">
        <w:trPr>
          <w:trHeight w:val="586"/>
        </w:trPr>
        <w:tc>
          <w:tcPr>
            <w:tcW w:w="818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11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Азоркин Игорь</w:t>
            </w:r>
          </w:p>
        </w:tc>
        <w:tc>
          <w:tcPr>
            <w:tcW w:w="2075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848" w:type="dxa"/>
            <w:vAlign w:val="center"/>
          </w:tcPr>
          <w:p w:rsidR="00F83B71" w:rsidRPr="00125E41" w:rsidRDefault="00F83B71" w:rsidP="00125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</w:p>
        </w:tc>
      </w:tr>
    </w:tbl>
    <w:p w:rsidR="00F83B71" w:rsidRPr="00125E41" w:rsidRDefault="00F83B71" w:rsidP="00125E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B8" w:rsidRPr="00125E41" w:rsidRDefault="007E0CB8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5E4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Возможность тиражирования</w:t>
      </w:r>
    </w:p>
    <w:p w:rsidR="00E4264E" w:rsidRDefault="00E46033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eastAsia="Calibri" w:hAnsi="Times New Roman" w:cs="Times New Roman"/>
          <w:sz w:val="28"/>
          <w:szCs w:val="28"/>
        </w:rPr>
        <w:t>Обобщение собственного педагогического опыта реализовано в публикациях, выступлениях на семинарах. Своей работой я делюсь с коллегами: провожу открытые уроки, внеклассные занятия, мастер-классы, выступаю с сообщениями на уровне школ</w:t>
      </w:r>
      <w:r w:rsidR="007229BA">
        <w:rPr>
          <w:rFonts w:ascii="Times New Roman" w:eastAsia="Calibri" w:hAnsi="Times New Roman" w:cs="Times New Roman"/>
          <w:sz w:val="28"/>
          <w:szCs w:val="28"/>
        </w:rPr>
        <w:t>ы, района, республики, участвую</w:t>
      </w:r>
      <w:r w:rsidRPr="00125E41">
        <w:rPr>
          <w:rFonts w:ascii="Times New Roman" w:eastAsia="Calibri" w:hAnsi="Times New Roman" w:cs="Times New Roman"/>
          <w:sz w:val="28"/>
          <w:szCs w:val="28"/>
        </w:rPr>
        <w:t xml:space="preserve"> в работе семинаров и секций муниципального и республиканского уровней, в работе научно-практических конференций, посещаю уроки молодых специалистов с цел</w:t>
      </w:r>
      <w:r w:rsidR="00955D7B">
        <w:rPr>
          <w:rFonts w:ascii="Times New Roman" w:eastAsia="Calibri" w:hAnsi="Times New Roman" w:cs="Times New Roman"/>
          <w:sz w:val="28"/>
          <w:szCs w:val="28"/>
        </w:rPr>
        <w:t>ью оказания методической помощи.</w:t>
      </w:r>
    </w:p>
    <w:p w:rsidR="00E4264E" w:rsidRDefault="00E4264E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9"/>
        <w:gridCol w:w="1869"/>
        <w:gridCol w:w="2127"/>
        <w:gridCol w:w="2005"/>
        <w:gridCol w:w="1791"/>
      </w:tblGrid>
      <w:tr w:rsidR="00993C26" w:rsidRPr="00E4264E" w:rsidTr="00E4264E">
        <w:tc>
          <w:tcPr>
            <w:tcW w:w="177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2014-2015уч год</w:t>
            </w:r>
          </w:p>
        </w:tc>
        <w:tc>
          <w:tcPr>
            <w:tcW w:w="186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 урок</w:t>
            </w:r>
          </w:p>
        </w:tc>
        <w:tc>
          <w:tcPr>
            <w:tcW w:w="2127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функций.(с использованием ИКТ)</w:t>
            </w:r>
          </w:p>
        </w:tc>
        <w:tc>
          <w:tcPr>
            <w:tcW w:w="2005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лицея и студентов пединститута</w:t>
            </w:r>
          </w:p>
        </w:tc>
        <w:tc>
          <w:tcPr>
            <w:tcW w:w="1791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11класс</w:t>
            </w:r>
          </w:p>
        </w:tc>
      </w:tr>
      <w:tr w:rsidR="00993C26" w:rsidRPr="00E4264E" w:rsidTr="00E4264E">
        <w:tc>
          <w:tcPr>
            <w:tcW w:w="177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2014-2015уч </w:t>
            </w: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6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 </w:t>
            </w: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7" w:type="dxa"/>
            <w:vAlign w:val="center"/>
          </w:tcPr>
          <w:p w:rsidR="00993C26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 </w:t>
            </w: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рационализации при решении логарифмических уравнений</w:t>
            </w:r>
          </w:p>
        </w:tc>
        <w:tc>
          <w:tcPr>
            <w:tcW w:w="2005" w:type="dxa"/>
            <w:vAlign w:val="center"/>
          </w:tcPr>
          <w:p w:rsidR="00993C26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слушателей </w:t>
            </w: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курсов повышения квалификации МРИО</w:t>
            </w:r>
          </w:p>
        </w:tc>
        <w:tc>
          <w:tcPr>
            <w:tcW w:w="1791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11класс</w:t>
            </w:r>
          </w:p>
        </w:tc>
      </w:tr>
      <w:tr w:rsidR="00993C26" w:rsidRPr="00E4264E" w:rsidTr="00E4264E">
        <w:tc>
          <w:tcPr>
            <w:tcW w:w="177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2014-2015уч год</w:t>
            </w:r>
          </w:p>
        </w:tc>
        <w:tc>
          <w:tcPr>
            <w:tcW w:w="186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vAlign w:val="center"/>
          </w:tcPr>
          <w:p w:rsidR="00993C26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универсальных учебных действий средствами предмета математики</w:t>
            </w:r>
          </w:p>
        </w:tc>
        <w:tc>
          <w:tcPr>
            <w:tcW w:w="2005" w:type="dxa"/>
            <w:vAlign w:val="center"/>
          </w:tcPr>
          <w:p w:rsidR="00993C26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Республиканской научно-практической конференции «Инновации в системе образования РМ</w:t>
            </w:r>
          </w:p>
        </w:tc>
        <w:tc>
          <w:tcPr>
            <w:tcW w:w="1791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11класс</w:t>
            </w:r>
          </w:p>
        </w:tc>
      </w:tr>
      <w:tr w:rsidR="00993C26" w:rsidRPr="00E4264E" w:rsidTr="00E4264E">
        <w:tc>
          <w:tcPr>
            <w:tcW w:w="177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2014-2015уч год</w:t>
            </w:r>
          </w:p>
        </w:tc>
        <w:tc>
          <w:tcPr>
            <w:tcW w:w="1869" w:type="dxa"/>
            <w:vAlign w:val="center"/>
          </w:tcPr>
          <w:p w:rsidR="00993C26" w:rsidRPr="00E4264E" w:rsidRDefault="00993C26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7" w:type="dxa"/>
            <w:vAlign w:val="center"/>
          </w:tcPr>
          <w:p w:rsidR="00993C26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универсальных учебных действий средствами предмета математики</w:t>
            </w:r>
          </w:p>
        </w:tc>
        <w:tc>
          <w:tcPr>
            <w:tcW w:w="2005" w:type="dxa"/>
            <w:vAlign w:val="center"/>
          </w:tcPr>
          <w:p w:rsidR="00993C26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лицея и студентов пединститута</w:t>
            </w:r>
          </w:p>
        </w:tc>
        <w:tc>
          <w:tcPr>
            <w:tcW w:w="1791" w:type="dxa"/>
            <w:vAlign w:val="center"/>
          </w:tcPr>
          <w:p w:rsidR="00993C26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10класс</w:t>
            </w:r>
          </w:p>
        </w:tc>
      </w:tr>
      <w:tr w:rsidR="00E4264E" w:rsidRPr="00E4264E" w:rsidTr="00E4264E">
        <w:tc>
          <w:tcPr>
            <w:tcW w:w="177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2015-2016уч год</w:t>
            </w:r>
          </w:p>
        </w:tc>
        <w:tc>
          <w:tcPr>
            <w:tcW w:w="186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сечений в прямоугольном параллелепипеде</w:t>
            </w:r>
          </w:p>
        </w:tc>
        <w:tc>
          <w:tcPr>
            <w:tcW w:w="2005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лицея и студентов пединститута</w:t>
            </w:r>
          </w:p>
        </w:tc>
        <w:tc>
          <w:tcPr>
            <w:tcW w:w="1791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64E" w:rsidRPr="00E4264E" w:rsidTr="00E4264E">
        <w:tc>
          <w:tcPr>
            <w:tcW w:w="177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2015-2016уч год</w:t>
            </w:r>
          </w:p>
        </w:tc>
        <w:tc>
          <w:tcPr>
            <w:tcW w:w="186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7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сети Интернет в подготовке учащихся к ЕГЭ, ОГЭ, и предметной олимпиаде</w:t>
            </w:r>
          </w:p>
        </w:tc>
        <w:tc>
          <w:tcPr>
            <w:tcW w:w="2005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математики лицея</w:t>
            </w:r>
          </w:p>
        </w:tc>
        <w:tc>
          <w:tcPr>
            <w:tcW w:w="1791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</w:tr>
      <w:tr w:rsidR="00E4264E" w:rsidRPr="00E4264E" w:rsidTr="00E4264E">
        <w:tc>
          <w:tcPr>
            <w:tcW w:w="177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2015-2016уч год</w:t>
            </w:r>
          </w:p>
        </w:tc>
        <w:tc>
          <w:tcPr>
            <w:tcW w:w="186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7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метапредметных навыков учащихся в процессе подготовки к научно-практическим конференциям</w:t>
            </w:r>
          </w:p>
        </w:tc>
        <w:tc>
          <w:tcPr>
            <w:tcW w:w="2005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791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64E" w:rsidRPr="00E4264E" w:rsidTr="00E4264E">
        <w:tc>
          <w:tcPr>
            <w:tcW w:w="177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2016-2017уч год</w:t>
            </w:r>
          </w:p>
        </w:tc>
        <w:tc>
          <w:tcPr>
            <w:tcW w:w="186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модель. Решение задач с помощью уравнений</w:t>
            </w:r>
          </w:p>
        </w:tc>
        <w:tc>
          <w:tcPr>
            <w:tcW w:w="2005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лицея</w:t>
            </w:r>
          </w:p>
        </w:tc>
        <w:tc>
          <w:tcPr>
            <w:tcW w:w="1791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E4264E" w:rsidRPr="00E4264E" w:rsidTr="00E4264E">
        <w:tc>
          <w:tcPr>
            <w:tcW w:w="177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2016-2017уч год</w:t>
            </w:r>
          </w:p>
        </w:tc>
        <w:tc>
          <w:tcPr>
            <w:tcW w:w="186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Проектно-исследовательская деятельность на уроках математики в 5 классе</w:t>
            </w:r>
          </w:p>
        </w:tc>
        <w:tc>
          <w:tcPr>
            <w:tcW w:w="2005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Для слушателей курсов повышения квалификации МРИО</w:t>
            </w:r>
          </w:p>
        </w:tc>
        <w:tc>
          <w:tcPr>
            <w:tcW w:w="1791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64E" w:rsidRPr="00E4264E" w:rsidTr="00E4264E">
        <w:tc>
          <w:tcPr>
            <w:tcW w:w="177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2016-2017уч год</w:t>
            </w:r>
          </w:p>
        </w:tc>
        <w:tc>
          <w:tcPr>
            <w:tcW w:w="186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7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теоремы МЕнелая для решения задач ЕГЭ и ОГЭ</w:t>
            </w:r>
          </w:p>
        </w:tc>
        <w:tc>
          <w:tcPr>
            <w:tcW w:w="2005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математики лицея</w:t>
            </w:r>
          </w:p>
        </w:tc>
        <w:tc>
          <w:tcPr>
            <w:tcW w:w="1791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64E" w:rsidRPr="00E4264E" w:rsidTr="00E4264E">
        <w:tc>
          <w:tcPr>
            <w:tcW w:w="177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2017-2018уч год</w:t>
            </w:r>
          </w:p>
        </w:tc>
        <w:tc>
          <w:tcPr>
            <w:tcW w:w="1869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окружности</w:t>
            </w:r>
          </w:p>
        </w:tc>
        <w:tc>
          <w:tcPr>
            <w:tcW w:w="2005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лицея</w:t>
            </w:r>
          </w:p>
        </w:tc>
        <w:tc>
          <w:tcPr>
            <w:tcW w:w="1791" w:type="dxa"/>
            <w:vAlign w:val="center"/>
          </w:tcPr>
          <w:p w:rsidR="00E4264E" w:rsidRPr="00E4264E" w:rsidRDefault="00E4264E" w:rsidP="00E4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4E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</w:tbl>
    <w:p w:rsidR="0099614C" w:rsidRDefault="0099614C" w:rsidP="00125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CB" w:rsidRPr="00125E41" w:rsidRDefault="007F38CB" w:rsidP="00125E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41">
        <w:rPr>
          <w:rFonts w:ascii="Times New Roman" w:hAnsi="Times New Roman" w:cs="Times New Roman"/>
          <w:sz w:val="28"/>
          <w:szCs w:val="28"/>
        </w:rPr>
        <w:t>Накопленный мною опыт, частично отраженный в настоящей работе, показывает, что применение информационных технологий на уроках и во внеурочной деятельности расширяет возможности творчества, как учителя, так и учеников, повышает интерес к предмету, стимулирует освоение учениками довольно серьезных тем по математике, что, в итоге, ведет к повышению качества образования. Исходя из собственного опыта, могу сделать вывод, что компьютерные технологии играют важную роль в системе образования. Так как в процессе такого обучения происходит активное участие в самооценке образовательной деятельности, содержание и формы которой обеспечивают ученику возможность самообразования, саморазвития в ходе овладения знаниями.</w:t>
      </w:r>
    </w:p>
    <w:sectPr w:rsidR="007F38CB" w:rsidRPr="00125E41" w:rsidSect="009F731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3C" w:rsidRDefault="00C5363C" w:rsidP="00993C26">
      <w:pPr>
        <w:spacing w:after="0" w:line="240" w:lineRule="auto"/>
      </w:pPr>
      <w:r>
        <w:separator/>
      </w:r>
    </w:p>
  </w:endnote>
  <w:endnote w:type="continuationSeparator" w:id="0">
    <w:p w:rsidR="00C5363C" w:rsidRDefault="00C5363C" w:rsidP="0099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877"/>
      <w:docPartObj>
        <w:docPartGallery w:val="Page Numbers (Bottom of Page)"/>
        <w:docPartUnique/>
      </w:docPartObj>
    </w:sdtPr>
    <w:sdtEndPr/>
    <w:sdtContent>
      <w:p w:rsidR="009F7318" w:rsidRDefault="009F73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88">
          <w:rPr>
            <w:noProof/>
          </w:rPr>
          <w:t>2</w:t>
        </w:r>
        <w:r>
          <w:fldChar w:fldCharType="end"/>
        </w:r>
      </w:p>
    </w:sdtContent>
  </w:sdt>
  <w:p w:rsidR="009F7318" w:rsidRDefault="009F73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3C" w:rsidRDefault="00C5363C" w:rsidP="00993C26">
      <w:pPr>
        <w:spacing w:after="0" w:line="240" w:lineRule="auto"/>
      </w:pPr>
      <w:r>
        <w:separator/>
      </w:r>
    </w:p>
  </w:footnote>
  <w:footnote w:type="continuationSeparator" w:id="0">
    <w:p w:rsidR="00C5363C" w:rsidRDefault="00C5363C" w:rsidP="0099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2EA"/>
    <w:multiLevelType w:val="multilevel"/>
    <w:tmpl w:val="CA5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D25E0"/>
    <w:multiLevelType w:val="hybridMultilevel"/>
    <w:tmpl w:val="9D8A61E4"/>
    <w:lvl w:ilvl="0" w:tplc="9BC2CC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90C0A"/>
    <w:multiLevelType w:val="hybridMultilevel"/>
    <w:tmpl w:val="2F8A1772"/>
    <w:lvl w:ilvl="0" w:tplc="9BC2CC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A7063"/>
    <w:multiLevelType w:val="hybridMultilevel"/>
    <w:tmpl w:val="982650BE"/>
    <w:lvl w:ilvl="0" w:tplc="9BC2CC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E3190"/>
    <w:multiLevelType w:val="multilevel"/>
    <w:tmpl w:val="434A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E"/>
    <w:rsid w:val="00001C25"/>
    <w:rsid w:val="000059E1"/>
    <w:rsid w:val="00011532"/>
    <w:rsid w:val="00035C04"/>
    <w:rsid w:val="00067057"/>
    <w:rsid w:val="00075125"/>
    <w:rsid w:val="000823F7"/>
    <w:rsid w:val="000A46D2"/>
    <w:rsid w:val="000D2104"/>
    <w:rsid w:val="000D49A3"/>
    <w:rsid w:val="000E38E9"/>
    <w:rsid w:val="000E3FB8"/>
    <w:rsid w:val="000E44A9"/>
    <w:rsid w:val="000E47C8"/>
    <w:rsid w:val="001047EB"/>
    <w:rsid w:val="00125E41"/>
    <w:rsid w:val="001734FF"/>
    <w:rsid w:val="001A14F2"/>
    <w:rsid w:val="00204A15"/>
    <w:rsid w:val="00213EA5"/>
    <w:rsid w:val="002302AD"/>
    <w:rsid w:val="00237173"/>
    <w:rsid w:val="00240B78"/>
    <w:rsid w:val="00250B73"/>
    <w:rsid w:val="00255E4E"/>
    <w:rsid w:val="00281DC4"/>
    <w:rsid w:val="00293724"/>
    <w:rsid w:val="002959F6"/>
    <w:rsid w:val="002A0776"/>
    <w:rsid w:val="002A5769"/>
    <w:rsid w:val="002D3285"/>
    <w:rsid w:val="002E18D9"/>
    <w:rsid w:val="002E2355"/>
    <w:rsid w:val="002F081E"/>
    <w:rsid w:val="002F3DED"/>
    <w:rsid w:val="00302947"/>
    <w:rsid w:val="00305156"/>
    <w:rsid w:val="00305E52"/>
    <w:rsid w:val="00311E2A"/>
    <w:rsid w:val="00333A0A"/>
    <w:rsid w:val="00374A35"/>
    <w:rsid w:val="00374B13"/>
    <w:rsid w:val="00384D2D"/>
    <w:rsid w:val="0039359F"/>
    <w:rsid w:val="00396F66"/>
    <w:rsid w:val="003E2DCD"/>
    <w:rsid w:val="003E3F19"/>
    <w:rsid w:val="003F2249"/>
    <w:rsid w:val="003F6B55"/>
    <w:rsid w:val="0044735C"/>
    <w:rsid w:val="00455A6D"/>
    <w:rsid w:val="00460055"/>
    <w:rsid w:val="00477D60"/>
    <w:rsid w:val="004A4C03"/>
    <w:rsid w:val="004A6C74"/>
    <w:rsid w:val="004B6ED6"/>
    <w:rsid w:val="004B79E4"/>
    <w:rsid w:val="005112BF"/>
    <w:rsid w:val="00511C8F"/>
    <w:rsid w:val="00521081"/>
    <w:rsid w:val="00521E20"/>
    <w:rsid w:val="00523EFB"/>
    <w:rsid w:val="0053163A"/>
    <w:rsid w:val="00542359"/>
    <w:rsid w:val="0056285C"/>
    <w:rsid w:val="00572C02"/>
    <w:rsid w:val="00582DD1"/>
    <w:rsid w:val="00587C3A"/>
    <w:rsid w:val="005A21C5"/>
    <w:rsid w:val="005A2896"/>
    <w:rsid w:val="005C7E9D"/>
    <w:rsid w:val="006565BE"/>
    <w:rsid w:val="00671A61"/>
    <w:rsid w:val="00671F88"/>
    <w:rsid w:val="0068516B"/>
    <w:rsid w:val="00697186"/>
    <w:rsid w:val="006B31B0"/>
    <w:rsid w:val="006B4815"/>
    <w:rsid w:val="006C232E"/>
    <w:rsid w:val="006D79A9"/>
    <w:rsid w:val="006E7C91"/>
    <w:rsid w:val="00707397"/>
    <w:rsid w:val="00722420"/>
    <w:rsid w:val="007229BA"/>
    <w:rsid w:val="00724050"/>
    <w:rsid w:val="007E0CB8"/>
    <w:rsid w:val="007E1C65"/>
    <w:rsid w:val="007E59DC"/>
    <w:rsid w:val="007F38CB"/>
    <w:rsid w:val="007F78F7"/>
    <w:rsid w:val="00806288"/>
    <w:rsid w:val="00811A1C"/>
    <w:rsid w:val="0083108C"/>
    <w:rsid w:val="0083352A"/>
    <w:rsid w:val="00836633"/>
    <w:rsid w:val="0083720D"/>
    <w:rsid w:val="00856B0E"/>
    <w:rsid w:val="008733FE"/>
    <w:rsid w:val="00877345"/>
    <w:rsid w:val="00877BA5"/>
    <w:rsid w:val="008B3328"/>
    <w:rsid w:val="008B68A1"/>
    <w:rsid w:val="008C3289"/>
    <w:rsid w:val="008C345A"/>
    <w:rsid w:val="008C573D"/>
    <w:rsid w:val="008C7350"/>
    <w:rsid w:val="008E79E7"/>
    <w:rsid w:val="008F6565"/>
    <w:rsid w:val="00901F8E"/>
    <w:rsid w:val="009160B4"/>
    <w:rsid w:val="00955D7B"/>
    <w:rsid w:val="00993C26"/>
    <w:rsid w:val="0099614C"/>
    <w:rsid w:val="009F5E9B"/>
    <w:rsid w:val="009F7318"/>
    <w:rsid w:val="00A2124B"/>
    <w:rsid w:val="00A63C75"/>
    <w:rsid w:val="00A70FCA"/>
    <w:rsid w:val="00A804F8"/>
    <w:rsid w:val="00A92819"/>
    <w:rsid w:val="00AC34C4"/>
    <w:rsid w:val="00AF30DA"/>
    <w:rsid w:val="00B37255"/>
    <w:rsid w:val="00B5641A"/>
    <w:rsid w:val="00B673AE"/>
    <w:rsid w:val="00B72A37"/>
    <w:rsid w:val="00BA0522"/>
    <w:rsid w:val="00BD0DE8"/>
    <w:rsid w:val="00BD54D1"/>
    <w:rsid w:val="00BD6634"/>
    <w:rsid w:val="00C23EF1"/>
    <w:rsid w:val="00C24970"/>
    <w:rsid w:val="00C301AC"/>
    <w:rsid w:val="00C404C5"/>
    <w:rsid w:val="00C5363C"/>
    <w:rsid w:val="00C57035"/>
    <w:rsid w:val="00C653D6"/>
    <w:rsid w:val="00C666AA"/>
    <w:rsid w:val="00CA5EFD"/>
    <w:rsid w:val="00CC11F2"/>
    <w:rsid w:val="00CC62DA"/>
    <w:rsid w:val="00D12DA3"/>
    <w:rsid w:val="00D163D5"/>
    <w:rsid w:val="00D35BE8"/>
    <w:rsid w:val="00D66FDB"/>
    <w:rsid w:val="00D72D37"/>
    <w:rsid w:val="00D92305"/>
    <w:rsid w:val="00D974BA"/>
    <w:rsid w:val="00DA21B2"/>
    <w:rsid w:val="00DA362A"/>
    <w:rsid w:val="00DA783A"/>
    <w:rsid w:val="00DB1DF3"/>
    <w:rsid w:val="00DB2FCC"/>
    <w:rsid w:val="00DB3175"/>
    <w:rsid w:val="00DD3DA1"/>
    <w:rsid w:val="00DD7EAB"/>
    <w:rsid w:val="00DE71D3"/>
    <w:rsid w:val="00DF13DA"/>
    <w:rsid w:val="00E11896"/>
    <w:rsid w:val="00E15A55"/>
    <w:rsid w:val="00E4264E"/>
    <w:rsid w:val="00E443A3"/>
    <w:rsid w:val="00E46033"/>
    <w:rsid w:val="00E60F91"/>
    <w:rsid w:val="00E65C30"/>
    <w:rsid w:val="00E66DB4"/>
    <w:rsid w:val="00EA6EAC"/>
    <w:rsid w:val="00EA71AB"/>
    <w:rsid w:val="00EB3958"/>
    <w:rsid w:val="00EE4AD4"/>
    <w:rsid w:val="00EE6B7A"/>
    <w:rsid w:val="00EF40CE"/>
    <w:rsid w:val="00F05D26"/>
    <w:rsid w:val="00F24EB8"/>
    <w:rsid w:val="00F35331"/>
    <w:rsid w:val="00F53254"/>
    <w:rsid w:val="00F743E0"/>
    <w:rsid w:val="00F75FC7"/>
    <w:rsid w:val="00F83B71"/>
    <w:rsid w:val="00F85E30"/>
    <w:rsid w:val="00F95BF7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A5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9359F"/>
    <w:rPr>
      <w:b/>
      <w:bCs/>
    </w:rPr>
  </w:style>
  <w:style w:type="paragraph" w:styleId="a6">
    <w:name w:val="List Paragraph"/>
    <w:basedOn w:val="a"/>
    <w:uiPriority w:val="34"/>
    <w:qFormat/>
    <w:rsid w:val="000059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5F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C26"/>
  </w:style>
  <w:style w:type="paragraph" w:styleId="aa">
    <w:name w:val="footer"/>
    <w:basedOn w:val="a"/>
    <w:link w:val="ab"/>
    <w:uiPriority w:val="99"/>
    <w:unhideWhenUsed/>
    <w:rsid w:val="009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C26"/>
  </w:style>
  <w:style w:type="table" w:styleId="ac">
    <w:name w:val="Table Grid"/>
    <w:basedOn w:val="a1"/>
    <w:uiPriority w:val="59"/>
    <w:rsid w:val="0099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A5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9359F"/>
    <w:rPr>
      <w:b/>
      <w:bCs/>
    </w:rPr>
  </w:style>
  <w:style w:type="paragraph" w:styleId="a6">
    <w:name w:val="List Paragraph"/>
    <w:basedOn w:val="a"/>
    <w:uiPriority w:val="34"/>
    <w:qFormat/>
    <w:rsid w:val="000059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5F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C26"/>
  </w:style>
  <w:style w:type="paragraph" w:styleId="aa">
    <w:name w:val="footer"/>
    <w:basedOn w:val="a"/>
    <w:link w:val="ab"/>
    <w:uiPriority w:val="99"/>
    <w:unhideWhenUsed/>
    <w:rsid w:val="0099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C26"/>
  </w:style>
  <w:style w:type="table" w:styleId="ac">
    <w:name w:val="Table Grid"/>
    <w:basedOn w:val="a1"/>
    <w:uiPriority w:val="59"/>
    <w:rsid w:val="0099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Пискунова</cp:lastModifiedBy>
  <cp:revision>2</cp:revision>
  <dcterms:created xsi:type="dcterms:W3CDTF">2018-12-10T11:31:00Z</dcterms:created>
  <dcterms:modified xsi:type="dcterms:W3CDTF">2018-12-10T11:31:00Z</dcterms:modified>
</cp:coreProperties>
</file>