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85"/>
        <w:gridCol w:w="2993"/>
        <w:gridCol w:w="2641"/>
        <w:gridCol w:w="1846"/>
      </w:tblGrid>
      <w:tr w:rsidR="004A778E" w:rsidRPr="004A778E" w:rsidTr="00F570B2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4A77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Публичное представление собственного инновационного педагогического опыта</w:t>
            </w:r>
          </w:p>
        </w:tc>
      </w:tr>
      <w:tr w:rsidR="004A778E" w:rsidRPr="004A778E" w:rsidTr="00F570B2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4A77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 Общие сведения</w:t>
            </w:r>
          </w:p>
        </w:tc>
      </w:tr>
      <w:tr w:rsidR="004A778E" w:rsidRPr="004A778E" w:rsidTr="00F570B2">
        <w:trPr>
          <w:trHeight w:val="286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автора опыта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Учреждение, в котором работает автор опыта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Стаж работы в должности, </w:t>
            </w:r>
          </w:p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данной  ОО</w:t>
            </w:r>
          </w:p>
        </w:tc>
      </w:tr>
      <w:tr w:rsidR="004A778E" w:rsidRPr="004A778E" w:rsidTr="00F570B2">
        <w:trPr>
          <w:trHeight w:val="297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Геннадьевна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«СОШ № 36», Саранск, </w:t>
            </w:r>
          </w:p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Севастопольская, 74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истории и обществознания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лет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A778E" w:rsidRPr="004A778E" w:rsidRDefault="004A778E" w:rsidP="004A77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</w:tr>
      <w:tr w:rsidR="004A778E" w:rsidRPr="004A778E" w:rsidTr="00F570B2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4A77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II. Сущностные характеристики опыта</w:t>
            </w:r>
          </w:p>
        </w:tc>
      </w:tr>
      <w:tr w:rsidR="004A778E" w:rsidRPr="004A778E" w:rsidTr="00F570B2">
        <w:trPr>
          <w:trHeight w:val="2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Тема </w:t>
            </w:r>
          </w:p>
          <w:p w:rsidR="004A778E" w:rsidRPr="004A778E" w:rsidRDefault="004A778E" w:rsidP="004A77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инновационного педагогического опыта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BE12A1" w:rsidRDefault="004A778E" w:rsidP="004A77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«Нравственное воспитание обучающихся на уроках истории и обществознания».  </w:t>
            </w:r>
            <w:proofErr w:type="gramEnd"/>
          </w:p>
          <w:p w:rsidR="004A778E" w:rsidRPr="004A778E" w:rsidRDefault="004A778E" w:rsidP="004A77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78E" w:rsidRPr="004A778E" w:rsidTr="00F570B2">
        <w:trPr>
          <w:trHeight w:val="1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Актуальность и перспективность опыта, его практическая значимость (степень соответствия современным тенденциям развития образования, его практическая значимость)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BE12A1" w:rsidRDefault="00965FD9" w:rsidP="00A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A778E" w:rsidRPr="00BE12A1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является стержнем гуманитарного образования, а история занимает основополагающее место в системе духовного воспитания личности. Умение учиться у своих предков черпая нравственный и духовный опыт, применять его к собственной жизни – вот что является нравственной культурой человека, которую необходимо развивать в ученике.</w:t>
            </w:r>
          </w:p>
          <w:p w:rsidR="004A778E" w:rsidRPr="00BE12A1" w:rsidRDefault="004A778E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В современном мире ребята сталкиваются с огромным потоком исторической информации, в которой часто теряется главное ценностное содержание исторического факта. Если раньше «белые пятна» истории вызывали огромный исследовательский интерес, то сегодня они больше нуждаются в углублении исторических знаний, в постижении  их смысла.</w:t>
            </w:r>
          </w:p>
          <w:p w:rsidR="004A778E" w:rsidRPr="00BE12A1" w:rsidRDefault="004A778E" w:rsidP="00A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объёма исторических знаний происходит ежедневно, но это не делает человечество </w:t>
            </w:r>
            <w:proofErr w:type="spellStart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духовнее</w:t>
            </w:r>
            <w:proofErr w:type="spellEnd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, нравственно чище и добрее. Наоборот интерес к истории сводится к поиску  исторических подробностей, а не к поиску глубинных причин изучаемых явлений, извлечению уроков из истории. В одном из интервью патриарх Алексий сказал, что «никогда народы мира в такой полноте не знали своего прошлого, но никогда настолько от него не удалялись».</w:t>
            </w:r>
          </w:p>
          <w:p w:rsidR="00965FD9" w:rsidRDefault="004A778E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Своей ведущей педагогической идеей считаю развитие ученика как личности, его социализация через постоянное обогащение и преобразование субъективного опыта, как важного источника развития. Стараюсь</w:t>
            </w:r>
            <w:r w:rsidR="00533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 чтобы тот исторический материал, который я даю на уроках, дети переосмыслили разумом и сердцем, чтобы он влиял на формирующиеся у ребят ценности, нравственную культур</w:t>
            </w:r>
            <w:r w:rsidR="009D77C3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965FD9" w:rsidRPr="00965FD9" w:rsidRDefault="00965FD9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значимость данной проблемы заключается </w:t>
            </w:r>
            <w:proofErr w:type="gramStart"/>
            <w:r w:rsidRPr="00965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5F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77C3" w:rsidRDefault="009D77C3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D9" w:rsidRPr="00965FD9" w:rsidRDefault="00965FD9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65FD9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965F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сути духовных ценностей, без которых не обходилась ни одна эпоха (что есть добро, а  что зло, как менялись представления о них, какие эпохи двигались в сторону нравственного прогресса, а какие склонялись к материальным ценностям; какие цивилизации не выдержали испытания временем и почему и т.д.);</w:t>
            </w:r>
          </w:p>
          <w:p w:rsidR="00965FD9" w:rsidRPr="00965FD9" w:rsidRDefault="00965FD9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65FD9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965FD9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положительном направлении, взывая к лучшим началам в человеке и показывая их на историческом материале;</w:t>
            </w:r>
          </w:p>
          <w:p w:rsidR="00965FD9" w:rsidRPr="00965FD9" w:rsidRDefault="00965FD9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D9">
              <w:rPr>
                <w:rFonts w:ascii="Times New Roman" w:hAnsi="Times New Roman" w:cs="Times New Roman"/>
                <w:sz w:val="24"/>
                <w:szCs w:val="24"/>
              </w:rPr>
              <w:t>- взывать к высшим ценностям (любовь, мужество, братство, милосердие, самоуважение), в равной степени показывать и негативный опыт истории;</w:t>
            </w:r>
          </w:p>
          <w:p w:rsidR="00965FD9" w:rsidRPr="00965FD9" w:rsidRDefault="00965FD9" w:rsidP="00AB6A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D9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толерантности в отношении тех ценностей, которые существуют в разных цивилизациях и в отношении ценностей, носителями которых являются другие обучающиеся.</w:t>
            </w:r>
          </w:p>
          <w:p w:rsidR="004A778E" w:rsidRPr="00965FD9" w:rsidRDefault="004A778E" w:rsidP="00AB6A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D9" w:rsidRPr="004A778E" w:rsidRDefault="00965FD9" w:rsidP="004A77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78E" w:rsidRPr="004A778E" w:rsidTr="00F570B2">
        <w:trPr>
          <w:trHeight w:val="10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  <w:p w:rsidR="004A778E" w:rsidRPr="004A778E" w:rsidRDefault="004A778E" w:rsidP="004A778E">
            <w:pPr>
              <w:snapToGrid w:val="0"/>
              <w:spacing w:before="30" w:after="3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Концептуальность (своеобразие и новизна опыта, обоснование выдвигаемых принципов и приемов)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BE12A1" w:rsidRDefault="004A778E" w:rsidP="004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 новизна опыта заключается </w:t>
            </w:r>
            <w:r w:rsidR="005339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применении новых подходов и методов во взаимодействии с </w:t>
            </w:r>
            <w:proofErr w:type="gramStart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778E" w:rsidRPr="00BE12A1" w:rsidRDefault="004A778E" w:rsidP="004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ПОСТИЖЕНИЕ СМЫСЛА – ПОНИМА</w:t>
            </w:r>
            <w:r w:rsidR="005339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ИЕ, УСВОЕНИ</w:t>
            </w:r>
            <w:proofErr w:type="gramStart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УГЛУБЛЕНИЕ,</w:t>
            </w:r>
            <w:r w:rsidR="0053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РАБОТА НАД СОБОЙ – ИЗМЕНЕНИЕ СЕБЯ, СОЗИДАНИЕ.</w:t>
            </w:r>
          </w:p>
          <w:p w:rsidR="004A778E" w:rsidRPr="004A778E" w:rsidRDefault="004A778E" w:rsidP="00533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НЕПОНИМАНИЕ СМЫСЛА – ОТВЕРЖЕНИЕ - ИЗМЕНЕНИЕ ДРУГИХ</w:t>
            </w:r>
          </w:p>
        </w:tc>
      </w:tr>
      <w:tr w:rsidR="004A778E" w:rsidRPr="004A778E" w:rsidTr="00F570B2">
        <w:trPr>
          <w:trHeight w:val="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Наличие теоретической базы опыта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AB6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Искать пути обновления уроков, улучшения результатов обучения и воспитания мне помогали педагогические идеи Т.И. Шамова, Ю.Ф. Макарова, Л.С. Бахмутова, А.В. Литвинова и др. </w:t>
            </w:r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Формируя коммуникативную компетенцию  учащихся, опираюсь на</w:t>
            </w:r>
            <w:r w:rsidRPr="00BE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положения </w:t>
            </w:r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методистов-исследователей, учителей-практиков.</w:t>
            </w:r>
            <w:r w:rsidRPr="00BE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Системно-</w:t>
            </w:r>
            <w:proofErr w:type="spellStart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деятельностный</w:t>
            </w:r>
            <w:proofErr w:type="spellEnd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подход ориентируется на отечественную советско-российскую психолого-педагогическую науку и уходит корнями в культурно-историческую теорию известного отечественного психолога </w:t>
            </w:r>
            <w:proofErr w:type="spellStart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Л.С.Выготского</w:t>
            </w:r>
            <w:proofErr w:type="spellEnd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 На трудах его последователей:  </w:t>
            </w:r>
            <w:proofErr w:type="spellStart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А.Н.Леонтьева</w:t>
            </w:r>
            <w:proofErr w:type="spellEnd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П.Я.Гальперина</w:t>
            </w:r>
            <w:proofErr w:type="spellEnd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Д.Б.Эльконина</w:t>
            </w:r>
            <w:proofErr w:type="spellEnd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В.В.Давыдова</w:t>
            </w:r>
            <w:proofErr w:type="spellEnd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А.Г.Асмолова</w:t>
            </w:r>
            <w:proofErr w:type="spellEnd"/>
            <w:r w:rsidRPr="004A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- может строиться современная российская школа. </w:t>
            </w:r>
          </w:p>
        </w:tc>
      </w:tr>
      <w:tr w:rsidR="004A778E" w:rsidRPr="004A778E" w:rsidTr="00F570B2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4A778E" w:rsidRPr="004A778E" w:rsidRDefault="004A778E" w:rsidP="004A778E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Ведущая педагогическая идея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8F4857" w:rsidP="00AB6A27">
            <w:pPr>
              <w:autoSpaceDE w:val="0"/>
              <w:autoSpaceDN w:val="0"/>
              <w:adjustRightInd w:val="0"/>
              <w:spacing w:after="0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Нравственное воспитание на уроках истории и обществознания 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осуществляемая через приемы и формы системно-</w:t>
            </w:r>
            <w:proofErr w:type="spellStart"/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подхода, формирует духовно богатую, гармонично развитую личность с высокими нравственными идеалами  и эстетическими потребностями, гуманистическим мировоззрением, национальным самосознанием.</w:t>
            </w:r>
            <w:proofErr w:type="gramEnd"/>
          </w:p>
        </w:tc>
      </w:tr>
      <w:tr w:rsidR="004A778E" w:rsidRPr="004A778E" w:rsidTr="00F570B2">
        <w:trPr>
          <w:trHeight w:val="7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Оптимальность и эффективность средств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AB6A2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Формированию  всесторонне развитой личности способствуют предметные олимпиады, конкурсы,  исследовательская работа, проектная деятельность; ориентация на общечеловеческие ценности, воспитание осознанного поведения в системе «человек-общество-государство», </w:t>
            </w:r>
          </w:p>
          <w:p w:rsidR="004A778E" w:rsidRPr="004A778E" w:rsidRDefault="004A778E" w:rsidP="00AB6A27">
            <w:pPr>
              <w:snapToGrid w:val="0"/>
              <w:spacing w:before="30" w:after="30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Используемые средства эффективного обучения:</w:t>
            </w:r>
          </w:p>
          <w:p w:rsidR="004A778E" w:rsidRPr="004A778E" w:rsidRDefault="004A778E" w:rsidP="00AB6A27">
            <w:pPr>
              <w:numPr>
                <w:ilvl w:val="0"/>
                <w:numId w:val="1"/>
              </w:numPr>
              <w:tabs>
                <w:tab w:val="left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печатные (учебники и учебные пособия, рабочие тетради, раздаточный материал, энциклопедии и справочная литература),</w:t>
            </w:r>
          </w:p>
          <w:p w:rsidR="004A778E" w:rsidRPr="004A778E" w:rsidRDefault="004A778E" w:rsidP="00AB6A27">
            <w:pPr>
              <w:numPr>
                <w:ilvl w:val="0"/>
                <w:numId w:val="1"/>
              </w:numPr>
              <w:tabs>
                <w:tab w:val="left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электронные образовательные ресурсы, </w:t>
            </w:r>
          </w:p>
          <w:p w:rsidR="004B14FC" w:rsidRPr="004B14FC" w:rsidRDefault="008F4857" w:rsidP="00AB6A27">
            <w:pPr>
              <w:numPr>
                <w:ilvl w:val="0"/>
                <w:numId w:val="1"/>
              </w:numPr>
              <w:tabs>
                <w:tab w:val="left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наглядные  (плакаты, иллюстрации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  <w:r w:rsidR="004B14FC">
              <w:rPr>
                <w:color w:val="000000"/>
                <w:shd w:val="clear" w:color="auto" w:fill="FFFFFF"/>
              </w:rPr>
              <w:t xml:space="preserve"> </w:t>
            </w:r>
          </w:p>
          <w:p w:rsidR="004A778E" w:rsidRPr="004A778E" w:rsidRDefault="004B14FC" w:rsidP="00AB6A27">
            <w:pPr>
              <w:tabs>
                <w:tab w:val="left" w:pos="432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4B1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коллекция документальных исторических фильмов. Данный материал  я  использую на уроках истории. Эта форма работы очень продуктивна, так как позволяет одновременно задействовать зрительные и слуховые рецепторы учащихся. Кроме того, документальное кино и фрагменты художественного,  являются превосходной базой для источниковедческого анализа и большим дополнительным материалом к содержанию учебника.</w:t>
            </w:r>
          </w:p>
          <w:p w:rsidR="008F4857" w:rsidRPr="00BE12A1" w:rsidRDefault="004A778E" w:rsidP="00AB6A27">
            <w:pPr>
              <w:ind w:firstLine="708"/>
              <w:jc w:val="both"/>
              <w:rPr>
                <w:rFonts w:ascii="Roboto-Regular" w:hAnsi="Roboto-Regular"/>
                <w:color w:val="000000"/>
                <w:sz w:val="24"/>
                <w:szCs w:val="24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proofErr w:type="gramStart"/>
            <w:r w:rsidR="008F4857" w:rsidRPr="00BE12A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8F4857"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партнёром по образовательному процессу, обладающий собственными учебными возможностями и интересами. Я стараюсь создать такие условия, в которых проявляется потребность и готовность ребят к самообразованию и самовоспитанию. </w:t>
            </w:r>
            <w:r w:rsidR="008F4857" w:rsidRPr="00BE12A1">
              <w:rPr>
                <w:rFonts w:ascii="Roboto-Regular" w:hAnsi="Roboto-Regular"/>
                <w:color w:val="000000"/>
                <w:sz w:val="24"/>
                <w:szCs w:val="24"/>
              </w:rPr>
              <w:t xml:space="preserve">Особую  ценность имеют знания, полученные в результате их собственной поисково-исследовательской деятельности. Формами проведения таких уроков выступают практические и семинарские занятия, круглые столы. На таких уроках  организовываю  работу на основе взаимодействия, диалога, ребята учатся критически мыслить, решать сложные проблемы, анализировать предложенные  обстоятельства. Данный вид работы позволяет </w:t>
            </w:r>
            <w:proofErr w:type="gramStart"/>
            <w:r w:rsidR="008F4857" w:rsidRPr="00BE12A1">
              <w:rPr>
                <w:rFonts w:ascii="Roboto-Regular" w:hAnsi="Roboto-Regular"/>
                <w:color w:val="000000"/>
                <w:sz w:val="24"/>
                <w:szCs w:val="24"/>
              </w:rPr>
              <w:t>обучающимся</w:t>
            </w:r>
            <w:proofErr w:type="gramEnd"/>
            <w:r w:rsidR="008F4857" w:rsidRPr="00BE12A1">
              <w:rPr>
                <w:rFonts w:ascii="Roboto-Regular" w:hAnsi="Roboto-Regular"/>
                <w:color w:val="000000"/>
                <w:sz w:val="24"/>
                <w:szCs w:val="24"/>
              </w:rPr>
              <w:t xml:space="preserve"> принимать продуманные решения, опираясь на факты отстаивать свою точку зрения, принимать доводы других. Примерами  уроков могут служить «Александр Невский: друг Орды и враг Запада» (10 класс), «Пётр 1: гений или тиран» (10 класс), «Гражданская война. Кто виноват?» (11 класс) и т.д. На подобных уроках обучающийся проводит как фактический анализ (выявляет объективные свойства исторических событий и процессов), так и ценностно-оценочный анализ, определяя значение данного события для развития общества и личности.</w:t>
            </w:r>
          </w:p>
          <w:p w:rsidR="008F4857" w:rsidRPr="00BE12A1" w:rsidRDefault="008F4857" w:rsidP="00AB6A27">
            <w:pPr>
              <w:pStyle w:val="a3"/>
              <w:shd w:val="clear" w:color="auto" w:fill="FFFFFF"/>
              <w:spacing w:before="0" w:beforeAutospacing="0" w:after="285" w:afterAutospacing="0" w:line="276" w:lineRule="auto"/>
              <w:ind w:firstLine="708"/>
              <w:jc w:val="both"/>
              <w:rPr>
                <w:rFonts w:ascii="Roboto-Regular" w:hAnsi="Roboto-Regular"/>
                <w:color w:val="000000"/>
              </w:rPr>
            </w:pPr>
            <w:r w:rsidRPr="00BE12A1">
              <w:rPr>
                <w:rFonts w:ascii="Roboto-Regular" w:hAnsi="Roboto-Regular"/>
                <w:color w:val="000000"/>
              </w:rPr>
              <w:t xml:space="preserve">Чувство гражданской ответственности за судьбу Родины  формируется на уроках истории при изучении тем «Смутное время», «Движение декабристов», «Борьба народов нашей страны против иноземных захватчиков в XIII веке» и многих других. На примере  подвигов Александра Невского, </w:t>
            </w:r>
            <w:proofErr w:type="spellStart"/>
            <w:r w:rsidRPr="00BE12A1">
              <w:rPr>
                <w:rFonts w:ascii="Roboto-Regular" w:hAnsi="Roboto-Regular"/>
                <w:color w:val="000000"/>
              </w:rPr>
              <w:t>Евпатия</w:t>
            </w:r>
            <w:proofErr w:type="spellEnd"/>
            <w:r w:rsidRPr="00BE12A1">
              <w:rPr>
                <w:rFonts w:ascii="Roboto-Regular" w:hAnsi="Roboto-Regular"/>
                <w:color w:val="000000"/>
              </w:rPr>
              <w:t xml:space="preserve"> </w:t>
            </w:r>
            <w:proofErr w:type="spellStart"/>
            <w:r w:rsidRPr="00BE12A1">
              <w:rPr>
                <w:rFonts w:ascii="Roboto-Regular" w:hAnsi="Roboto-Regular"/>
                <w:color w:val="000000"/>
              </w:rPr>
              <w:t>Коловрата</w:t>
            </w:r>
            <w:proofErr w:type="spellEnd"/>
            <w:r w:rsidRPr="00BE12A1">
              <w:rPr>
                <w:rFonts w:ascii="Roboto-Regular" w:hAnsi="Roboto-Regular"/>
                <w:color w:val="000000"/>
              </w:rPr>
              <w:t>, Дмитрия Донского,  Дмитрия Пожарского и Кузьмы Минина, Александра Суворова, Георгия Константиновича Жукова и  других - у ребят формируется чувство патриотизма, гордости за своё Отечество. А ведь патриотизм и нравственность являются важнейшими качествами гражданина.</w:t>
            </w:r>
          </w:p>
          <w:p w:rsidR="008F4857" w:rsidRPr="00BE12A1" w:rsidRDefault="0053394E" w:rsidP="00AB6A27">
            <w:pPr>
              <w:tabs>
                <w:tab w:val="left" w:pos="432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A778E"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современных образовательных  технологий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является одним из актуальных требов</w:t>
            </w:r>
            <w:r w:rsidR="008F4857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аний методики преподавания истории и обществознания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8F4857" w:rsidRPr="00BE12A1">
              <w:rPr>
                <w:rFonts w:ascii="Times New Roman" w:hAnsi="Times New Roman" w:cs="Times New Roman"/>
                <w:sz w:val="24"/>
                <w:szCs w:val="24"/>
              </w:rPr>
              <w:t>Современная методика, по моему мнению,  должна сочетать в себе и новые образовательные технологии и уже зарекомендовавшие себя традиционные. На своих уроках я использую:</w:t>
            </w:r>
          </w:p>
          <w:p w:rsidR="008F4857" w:rsidRPr="00BE12A1" w:rsidRDefault="008F4857" w:rsidP="00A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- технологию  объяснительно – иллюстративного обучения;</w:t>
            </w:r>
            <w:r w:rsidRPr="00BE1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технологию личностно – ориентированного обучения;</w:t>
            </w:r>
          </w:p>
          <w:p w:rsidR="008F4857" w:rsidRPr="00BE12A1" w:rsidRDefault="008F4857" w:rsidP="008F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- технологию коммуникативно – диалоговой деятельности;</w:t>
            </w:r>
          </w:p>
          <w:p w:rsidR="008F4857" w:rsidRPr="00BE12A1" w:rsidRDefault="008F4857" w:rsidP="008F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- технологию развивающего обучения;</w:t>
            </w:r>
          </w:p>
          <w:p w:rsidR="008F4857" w:rsidRPr="00BE12A1" w:rsidRDefault="008F4857" w:rsidP="008F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- технологию проектной деятельности на уровне отдельных элементов и в системе;</w:t>
            </w:r>
          </w:p>
          <w:p w:rsidR="008F4857" w:rsidRPr="00BE12A1" w:rsidRDefault="008F4857" w:rsidP="008F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- компьютерные технологии;</w:t>
            </w:r>
          </w:p>
          <w:p w:rsidR="008F4857" w:rsidRPr="00BE12A1" w:rsidRDefault="008F4857" w:rsidP="008F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E12A1">
              <w:rPr>
                <w:rFonts w:ascii="Times New Roman" w:hAnsi="Times New Roman" w:cs="Times New Roman"/>
                <w:sz w:val="24"/>
                <w:szCs w:val="24"/>
              </w:rPr>
              <w:t xml:space="preserve"> – игровую деятельность;</w:t>
            </w:r>
          </w:p>
          <w:p w:rsidR="008F4857" w:rsidRPr="00BE12A1" w:rsidRDefault="008F4857" w:rsidP="008F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1">
              <w:rPr>
                <w:rFonts w:ascii="Times New Roman" w:hAnsi="Times New Roman" w:cs="Times New Roman"/>
                <w:sz w:val="24"/>
                <w:szCs w:val="24"/>
              </w:rPr>
              <w:t>- дифференцированное обучение.</w:t>
            </w:r>
          </w:p>
          <w:p w:rsidR="004A778E" w:rsidRPr="004A778E" w:rsidRDefault="004A778E" w:rsidP="004A77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78E" w:rsidRPr="004A778E" w:rsidRDefault="004A778E" w:rsidP="00AB6A27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занятия организуются таким образом, что   под руководством учителя создаются проблемные ситуации и обеспечивается активная самостоятельная деятельность учащихся по их разрешению, в результате чего и происходит творче</w:t>
            </w:r>
            <w:r w:rsidR="00920CE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ское овладение 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знаниями, навыками и развитие мыслительных способностей. </w:t>
            </w:r>
          </w:p>
          <w:p w:rsidR="004A778E" w:rsidRPr="004A778E" w:rsidRDefault="004A778E" w:rsidP="00AB6A2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Один из  лучших способов для совмещения современных образовательных технологий, личностно-ориентированного обучения и самостоятельной работы учащихся является </w:t>
            </w:r>
            <w:r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проектная </w:t>
            </w:r>
            <w:proofErr w:type="gramStart"/>
            <w:r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</w:t>
            </w:r>
            <w:proofErr w:type="gramEnd"/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Проектная деятельность включает не только работу исследовательского характера, но и раскрыв</w:t>
            </w:r>
            <w:r w:rsidR="00920CE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ает творческий потенциал  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ученика </w:t>
            </w:r>
          </w:p>
          <w:p w:rsidR="004A778E" w:rsidRPr="004A778E" w:rsidRDefault="004A778E" w:rsidP="00AB6A2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 целью формирования культуры сотрудничества и личностных качеств учащихся на ур</w:t>
            </w:r>
            <w:r w:rsidR="00920CE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оках истории и обществознания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использую </w:t>
            </w:r>
            <w:r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диалоговое общение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A778E" w:rsidRPr="004A778E" w:rsidRDefault="004A778E" w:rsidP="00AB6A2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Важнейшим компонентом </w:t>
            </w:r>
            <w:r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диалогового общения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является </w:t>
            </w:r>
            <w:r w:rsidRPr="004A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поиск и постановка проблемы.</w:t>
            </w:r>
            <w:r w:rsidR="00920CE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Здесь формируется критичность мышления,  обучающиеся 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высказывают своё мнение, защищают свою позицию. </w:t>
            </w:r>
          </w:p>
          <w:p w:rsidR="004A778E" w:rsidRPr="004A778E" w:rsidRDefault="004A778E" w:rsidP="004A77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78E" w:rsidRPr="004A778E" w:rsidTr="00F570B2">
        <w:trPr>
          <w:trHeight w:val="2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8E" w:rsidRPr="004A778E" w:rsidRDefault="004A778E" w:rsidP="004A778E">
            <w:pPr>
              <w:snapToGrid w:val="0"/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7. Результативность опыта </w:t>
            </w:r>
          </w:p>
          <w:p w:rsidR="004A778E" w:rsidRPr="004A778E" w:rsidRDefault="004A778E" w:rsidP="004A778E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(ориентированность опыта на конкретный практический результат, успехи и достижения </w:t>
            </w:r>
            <w:proofErr w:type="gramStart"/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обучаемых</w:t>
            </w:r>
            <w:proofErr w:type="gramEnd"/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8E" w:rsidRPr="004A778E" w:rsidRDefault="004A778E" w:rsidP="00AB6A27">
            <w:pPr>
              <w:spacing w:before="30" w:after="30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по которым определялась результативность опыта</w:t>
            </w:r>
            <w:r w:rsidR="00533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(отражены в портфолио)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A778E" w:rsidRPr="004A778E" w:rsidRDefault="004A778E" w:rsidP="00AB6A2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монито</w:t>
            </w:r>
            <w:r w:rsidR="00533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ринг учебной деятельности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A778E" w:rsidRPr="004A778E" w:rsidRDefault="004A778E" w:rsidP="00AB6A2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F07D3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результаты ОГЭ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ЕГЭ; </w:t>
            </w:r>
          </w:p>
          <w:p w:rsidR="004A778E" w:rsidRPr="004A778E" w:rsidRDefault="0053394E" w:rsidP="00AB6A2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во Всероссийской пре</w:t>
            </w:r>
            <w:r w:rsidR="00F07D3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дметной олимпиаде школьников по истории, обществознанию, праву и экономике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F07D3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победитель и 21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призер муниципального тура, </w:t>
            </w:r>
            <w:r w:rsidR="00F07D3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призёра </w:t>
            </w:r>
            <w:r w:rsidR="004A778E"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республиканского);</w:t>
            </w:r>
          </w:p>
          <w:p w:rsidR="00F07D3A" w:rsidRPr="00BE12A1" w:rsidRDefault="004A778E" w:rsidP="00AB6A2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 активность учащихся во внеурочной деятельности по предмету </w:t>
            </w:r>
          </w:p>
          <w:p w:rsidR="004A778E" w:rsidRPr="004A778E" w:rsidRDefault="004A778E" w:rsidP="00AB6A2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F07D3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победители и призеры</w:t>
            </w: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 и конкурсов);</w:t>
            </w:r>
          </w:p>
          <w:p w:rsidR="004A778E" w:rsidRPr="004A778E" w:rsidRDefault="004A778E" w:rsidP="00AB6A2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факульт</w:t>
            </w:r>
            <w:r w:rsidR="00AB6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ативная  деятельность учащихся;</w:t>
            </w:r>
          </w:p>
          <w:p w:rsidR="004A778E" w:rsidRPr="004A778E" w:rsidRDefault="004A778E" w:rsidP="00AB6A2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проектно-с</w:t>
            </w:r>
            <w:r w:rsidR="00AB6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оциальная деятельность учащихся;</w:t>
            </w:r>
          </w:p>
          <w:p w:rsidR="004A778E" w:rsidRPr="004A778E" w:rsidRDefault="004A778E" w:rsidP="00AB6A27">
            <w:pPr>
              <w:shd w:val="clear" w:color="auto" w:fill="FFFFFF"/>
              <w:spacing w:after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4A77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F07D3A" w:rsidRPr="00BE12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9 выпускников стали студентами ИСИ, 18 – студентами юридических факультетов различных вузов.</w:t>
            </w:r>
          </w:p>
        </w:tc>
      </w:tr>
      <w:tr w:rsidR="004A778E" w:rsidRPr="004A778E" w:rsidTr="00F570B2">
        <w:trPr>
          <w:trHeight w:val="30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8E" w:rsidRPr="004A778E" w:rsidRDefault="004A778E" w:rsidP="004A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 Возможность тиражирования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8E" w:rsidRDefault="004A778E" w:rsidP="00F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конспектов открытых уроков, сценариев внеклассных </w:t>
            </w:r>
            <w:r w:rsidR="00F07D3A" w:rsidRPr="00BE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  <w:r w:rsidR="00FD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51369" w:rsidRDefault="00B51369" w:rsidP="00F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Мною были проведены следующие открытые уроки:</w:t>
            </w:r>
          </w:p>
          <w:p w:rsidR="00B51369" w:rsidRDefault="00B51369" w:rsidP="00F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урок обществознания по теме «Религия» в рамках городского </w:t>
            </w:r>
            <w:r w:rsidR="00253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практикума «Информационно – ресурсное обеспечение преподавания истории и обществознания. Моделирование уроков с использованием ЦОР»</w:t>
            </w:r>
          </w:p>
          <w:p w:rsidR="00B51369" w:rsidRDefault="00B51369" w:rsidP="00F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урок</w:t>
            </w:r>
            <w:r w:rsidR="00253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истории «Дней Александровских прекрасное начало»</w:t>
            </w:r>
            <w:r w:rsidR="00253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«Окончание Смуты»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рамках декады педагогического мастерства</w:t>
            </w:r>
            <w:r w:rsidR="00253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53F79" w:rsidRDefault="00253F79" w:rsidP="0025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-урок обществознания «Гражданское общество и правовое государство»,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декады педагогического мастерства;</w:t>
            </w:r>
          </w:p>
          <w:p w:rsidR="00253F79" w:rsidRPr="004A778E" w:rsidRDefault="00253F79" w:rsidP="00F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общешкольное внеклассное мероприятие «День героев Отечества».</w:t>
            </w:r>
            <w:bookmarkStart w:id="0" w:name="_GoBack"/>
            <w:bookmarkEnd w:id="0"/>
          </w:p>
        </w:tc>
      </w:tr>
      <w:tr w:rsidR="004A778E" w:rsidRPr="004A778E" w:rsidTr="00F570B2">
        <w:trPr>
          <w:trHeight w:val="30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8E" w:rsidRPr="004A778E" w:rsidRDefault="004A778E" w:rsidP="004A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Литература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Сборник /Построение Общероссийской системы оценки качества образования и региональных систем оценки качества образования/ – М., 2007.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Федеральный государственный образовательный стандарт общего образования. 2010 г.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 М, «Просвещение», 2011 г.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Гузеев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Метод проектов как частный случай интегрированной технологии обучения. / Директор школы. – 1995. – № 6.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4.Зенгин С.С. Совместное проектирование учебной деятельности как условие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старшеклассника.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Зенгин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С.С.– Краснодар, 2001.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Кузьмин И.А., Камкин А.В. О развитии системы духовно-нравственных ценностей в контексте программы «Социокультурные истоки», /М,2007.т.1.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Новикова Т. Проектные технологии на уроках и во внеурочной деятельности. / Нар</w:t>
            </w:r>
            <w:proofErr w:type="gram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бразование. – 2000. – № 7.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Пахомова Н.Ю. Метод учебного проекта в образовательном учреждении. –  М., 2005.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В.Д.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Повзун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О.Ю. Иванова «Ориентация старшеклассников на ценности гражданского общества», Екатеринбург, 2011 г.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Полат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Новые педагогические и информационные технологии в системе образования. – М., 1998.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Селевко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Технология саморазвития личности школьника. // Школьные технологии. – 1999. – № 6.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Сиденко А.С. Метод проектов: история и практика применения. //Завуч. – 2003. – № 6.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 Б. Ломов. «Концепция духовно – нравственного воспитания», М.,2010г.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М.Ю. Ярославцева. «Системный подход в организации работы на уроках истории», журнал « Преподавание истории и обществознания в школе», 2011, № 5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И.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«Педагогическое проектирование», «Завуч», 2008 г.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И.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Якиманская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«Личностно-ориентированные уроки», Школьные технологии, 2000 г.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 Аверкиева Г.В. Проблема формирования ценностных ориентаций современных школьников Ребенок и современный мир. – Архангельск, 2001. C. 55 – 60.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  Агапов В.С. Концепция духовно-нравственного воспитания учащейся </w:t>
            </w: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молодежи А.С.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Метелягина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[1950 – 2001 гг.: Отечеств</w:t>
            </w:r>
            <w:proofErr w:type="gram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ченый-педагог] // Проблемы формирования и развития личности в психологии и педагогике. – М., 2001. - C. 31 – 35.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 Власова, Т.И., Духовно ориентированная парадигма воспитания в отечественной педагогике// Педагогика – 2006. – № 10 – с 36 – 42.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  Никитина Н.Н. Духовно-нравственное воспитание сущность и проблемы: Методическое пособие / Н.Н. Никитина, В.Г. Балашова, Н.М. Новичкова. – Ульяновск: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УлГПУ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2006. – 273 с.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Грезнева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Проблема «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поколенческой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справедливости» и пути ее решения в системе ценностей национальной социокультурной образовательной программы « Истоки»/, М., 2010 г.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21.Возрастная психология (психология развития). </w:t>
            </w:r>
            <w:proofErr w:type="spellStart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Кагермазова</w:t>
            </w:r>
            <w:proofErr w:type="spellEnd"/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Л.Ц.</w:t>
            </w:r>
          </w:p>
          <w:p w:rsidR="00965FD9" w:rsidRPr="00965FD9" w:rsidRDefault="00965FD9" w:rsidP="00AB6A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ФЯСОО (Фундаментальное ядро содержания общего образования)</w:t>
            </w:r>
          </w:p>
          <w:p w:rsidR="004B14FC" w:rsidRPr="004B14FC" w:rsidRDefault="00965FD9" w:rsidP="00AB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учебн</w:t>
            </w:r>
            <w:r w:rsidR="00AB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 </w:t>
            </w:r>
            <w:proofErr w:type="spellStart"/>
            <w:r w:rsidR="00AB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spellEnd"/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 Воспитательные задачи на уроках истории. Методическое пособие [Текст]/ Е.В. Астраханцева, П.П. Родионова, Е.А. Харламова и др. – Томск: Томский государственный университет, 2005.</w:t>
            </w:r>
          </w:p>
          <w:p w:rsidR="004B14FC" w:rsidRPr="004B14FC" w:rsidRDefault="004B14FC" w:rsidP="00AB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FD9" w:rsidRPr="009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Барташева</w:t>
            </w:r>
            <w:proofErr w:type="spellEnd"/>
            <w:r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Воронина М. В. Духовная жизнь России: имена, идеи, лица/ Н.А. </w:t>
            </w:r>
            <w:proofErr w:type="spellStart"/>
            <w:r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Барташева</w:t>
            </w:r>
            <w:proofErr w:type="spellEnd"/>
            <w:r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Первое сентября, 1995 - № 20.</w:t>
            </w:r>
          </w:p>
          <w:p w:rsidR="004B14FC" w:rsidRPr="004B14FC" w:rsidRDefault="004B14FC" w:rsidP="00AB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Бахтина О.И. Нравственное воспитание в 5 классе/ О.И. Бахтина// Преподавание истории в школе, 1997. - №1.</w:t>
            </w:r>
          </w:p>
          <w:p w:rsidR="004B14FC" w:rsidRPr="004B14FC" w:rsidRDefault="00965FD9" w:rsidP="00AB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Лизинский</w:t>
            </w:r>
            <w:proofErr w:type="spellEnd"/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Приемы и формы в учебной деятельности/В.М. </w:t>
            </w:r>
            <w:proofErr w:type="spellStart"/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Лизинский</w:t>
            </w:r>
            <w:proofErr w:type="spellEnd"/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Педагогический поиск, 2002.</w:t>
            </w:r>
          </w:p>
          <w:p w:rsidR="004B14FC" w:rsidRPr="004B14FC" w:rsidRDefault="00965FD9" w:rsidP="00AB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Сайт фестиваль педагогических идей "Открытый урок" [Электронный ресурс]. - Издательский дом "Первое сентября" 2003—2009. – Режим доступа: </w:t>
            </w:r>
            <w:hyperlink r:id="rId7" w:history="1">
              <w:r w:rsidR="004B14FC" w:rsidRPr="00965F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свободный.</w:t>
            </w:r>
          </w:p>
          <w:p w:rsidR="004B14FC" w:rsidRPr="004B14FC" w:rsidRDefault="00965FD9" w:rsidP="00AB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Сайт словари </w:t>
            </w:r>
            <w:proofErr w:type="spellStart"/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ресурс]. - "Большая Российская энциклопедия" 2001. – Режим доступа: </w:t>
            </w:r>
            <w:hyperlink r:id="rId8" w:history="1">
              <w:r w:rsidR="004B14FC" w:rsidRPr="00965F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http://slovari.yandex.ru</w:t>
              </w:r>
            </w:hyperlink>
            <w:r w:rsidR="004B14FC" w:rsidRPr="004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свободный.</w:t>
            </w:r>
          </w:p>
          <w:p w:rsidR="004A778E" w:rsidRPr="004A778E" w:rsidRDefault="004A778E" w:rsidP="00AB6A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778E" w:rsidRPr="004A778E" w:rsidRDefault="004A778E" w:rsidP="004A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A778E" w:rsidRPr="004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6"/>
    <w:rsid w:val="00001302"/>
    <w:rsid w:val="00004067"/>
    <w:rsid w:val="000042B2"/>
    <w:rsid w:val="000111E6"/>
    <w:rsid w:val="0001186E"/>
    <w:rsid w:val="000138C7"/>
    <w:rsid w:val="00024A50"/>
    <w:rsid w:val="00027534"/>
    <w:rsid w:val="00030FBC"/>
    <w:rsid w:val="00035F52"/>
    <w:rsid w:val="00037B9A"/>
    <w:rsid w:val="000602CA"/>
    <w:rsid w:val="000624B3"/>
    <w:rsid w:val="00075816"/>
    <w:rsid w:val="00080D91"/>
    <w:rsid w:val="00084D48"/>
    <w:rsid w:val="00092850"/>
    <w:rsid w:val="00093DD3"/>
    <w:rsid w:val="00094FA9"/>
    <w:rsid w:val="000963FD"/>
    <w:rsid w:val="00096DED"/>
    <w:rsid w:val="000B04A7"/>
    <w:rsid w:val="000B357A"/>
    <w:rsid w:val="000B549F"/>
    <w:rsid w:val="000C0686"/>
    <w:rsid w:val="000D1275"/>
    <w:rsid w:val="000D2103"/>
    <w:rsid w:val="000D359C"/>
    <w:rsid w:val="000D44DA"/>
    <w:rsid w:val="000D734A"/>
    <w:rsid w:val="000D7A40"/>
    <w:rsid w:val="000E2797"/>
    <w:rsid w:val="000F3037"/>
    <w:rsid w:val="000F51F8"/>
    <w:rsid w:val="00102437"/>
    <w:rsid w:val="001026A3"/>
    <w:rsid w:val="0010635F"/>
    <w:rsid w:val="00106AA6"/>
    <w:rsid w:val="001154F9"/>
    <w:rsid w:val="00117EFA"/>
    <w:rsid w:val="00122CA7"/>
    <w:rsid w:val="00151BF6"/>
    <w:rsid w:val="00155460"/>
    <w:rsid w:val="00155767"/>
    <w:rsid w:val="00156EDC"/>
    <w:rsid w:val="00161717"/>
    <w:rsid w:val="0016490C"/>
    <w:rsid w:val="00165C15"/>
    <w:rsid w:val="00167364"/>
    <w:rsid w:val="00172A5E"/>
    <w:rsid w:val="00176356"/>
    <w:rsid w:val="00176FE6"/>
    <w:rsid w:val="0018381F"/>
    <w:rsid w:val="00183DF6"/>
    <w:rsid w:val="0019667B"/>
    <w:rsid w:val="001B2D43"/>
    <w:rsid w:val="001B42B8"/>
    <w:rsid w:val="001B4A96"/>
    <w:rsid w:val="001C170D"/>
    <w:rsid w:val="001C1776"/>
    <w:rsid w:val="001D26B3"/>
    <w:rsid w:val="001D6533"/>
    <w:rsid w:val="001E3C75"/>
    <w:rsid w:val="001F7202"/>
    <w:rsid w:val="0020318C"/>
    <w:rsid w:val="00204D3C"/>
    <w:rsid w:val="00204F17"/>
    <w:rsid w:val="00207309"/>
    <w:rsid w:val="002139CD"/>
    <w:rsid w:val="00220E71"/>
    <w:rsid w:val="002219B1"/>
    <w:rsid w:val="0022695B"/>
    <w:rsid w:val="002342EE"/>
    <w:rsid w:val="00235814"/>
    <w:rsid w:val="00241454"/>
    <w:rsid w:val="002422A1"/>
    <w:rsid w:val="00246D21"/>
    <w:rsid w:val="00253F79"/>
    <w:rsid w:val="00254C22"/>
    <w:rsid w:val="002559D8"/>
    <w:rsid w:val="00260252"/>
    <w:rsid w:val="002636D7"/>
    <w:rsid w:val="00266ED5"/>
    <w:rsid w:val="00267E66"/>
    <w:rsid w:val="00267F73"/>
    <w:rsid w:val="00270079"/>
    <w:rsid w:val="00273215"/>
    <w:rsid w:val="002803EE"/>
    <w:rsid w:val="00287CF4"/>
    <w:rsid w:val="00293CFB"/>
    <w:rsid w:val="002A12ED"/>
    <w:rsid w:val="002A7CC4"/>
    <w:rsid w:val="002B0292"/>
    <w:rsid w:val="002B5798"/>
    <w:rsid w:val="002C4E0D"/>
    <w:rsid w:val="002C5152"/>
    <w:rsid w:val="002C5DD5"/>
    <w:rsid w:val="002C7599"/>
    <w:rsid w:val="002E06FD"/>
    <w:rsid w:val="002E6B8C"/>
    <w:rsid w:val="002E7B05"/>
    <w:rsid w:val="002F135A"/>
    <w:rsid w:val="002F2D70"/>
    <w:rsid w:val="002F668F"/>
    <w:rsid w:val="00302840"/>
    <w:rsid w:val="0030551B"/>
    <w:rsid w:val="00305FF2"/>
    <w:rsid w:val="00312934"/>
    <w:rsid w:val="00314B5F"/>
    <w:rsid w:val="00314E91"/>
    <w:rsid w:val="00330A5B"/>
    <w:rsid w:val="00331F3B"/>
    <w:rsid w:val="0033505D"/>
    <w:rsid w:val="003363C9"/>
    <w:rsid w:val="00341522"/>
    <w:rsid w:val="00346A0B"/>
    <w:rsid w:val="00351178"/>
    <w:rsid w:val="00354F7A"/>
    <w:rsid w:val="00355C2A"/>
    <w:rsid w:val="003560B1"/>
    <w:rsid w:val="00370383"/>
    <w:rsid w:val="00370A97"/>
    <w:rsid w:val="00371E40"/>
    <w:rsid w:val="00373C35"/>
    <w:rsid w:val="0038016E"/>
    <w:rsid w:val="00381B29"/>
    <w:rsid w:val="0038446A"/>
    <w:rsid w:val="00385BA1"/>
    <w:rsid w:val="0038603C"/>
    <w:rsid w:val="0038701C"/>
    <w:rsid w:val="003901C9"/>
    <w:rsid w:val="00390349"/>
    <w:rsid w:val="003A62F9"/>
    <w:rsid w:val="003B2FFB"/>
    <w:rsid w:val="003B47C5"/>
    <w:rsid w:val="003C0426"/>
    <w:rsid w:val="003C0867"/>
    <w:rsid w:val="003D15DB"/>
    <w:rsid w:val="003D1A25"/>
    <w:rsid w:val="003D477C"/>
    <w:rsid w:val="003D7147"/>
    <w:rsid w:val="003F5F88"/>
    <w:rsid w:val="00414A67"/>
    <w:rsid w:val="00415A7E"/>
    <w:rsid w:val="004179F0"/>
    <w:rsid w:val="0042512F"/>
    <w:rsid w:val="00433621"/>
    <w:rsid w:val="00435B2F"/>
    <w:rsid w:val="0044772D"/>
    <w:rsid w:val="00454CE2"/>
    <w:rsid w:val="004550C9"/>
    <w:rsid w:val="00461E44"/>
    <w:rsid w:val="00466C79"/>
    <w:rsid w:val="00482D07"/>
    <w:rsid w:val="00485977"/>
    <w:rsid w:val="0049574D"/>
    <w:rsid w:val="004964E5"/>
    <w:rsid w:val="00496894"/>
    <w:rsid w:val="004A0E3D"/>
    <w:rsid w:val="004A2099"/>
    <w:rsid w:val="004A778E"/>
    <w:rsid w:val="004B14FC"/>
    <w:rsid w:val="004B168F"/>
    <w:rsid w:val="004C0299"/>
    <w:rsid w:val="004C0CE4"/>
    <w:rsid w:val="004C2661"/>
    <w:rsid w:val="004C666B"/>
    <w:rsid w:val="004D3C1A"/>
    <w:rsid w:val="004E4A8A"/>
    <w:rsid w:val="004E6C03"/>
    <w:rsid w:val="00502290"/>
    <w:rsid w:val="00503C20"/>
    <w:rsid w:val="00506DC7"/>
    <w:rsid w:val="005163DA"/>
    <w:rsid w:val="00517F80"/>
    <w:rsid w:val="00520D8C"/>
    <w:rsid w:val="00521C56"/>
    <w:rsid w:val="00523182"/>
    <w:rsid w:val="00527B10"/>
    <w:rsid w:val="0053394E"/>
    <w:rsid w:val="00534FB6"/>
    <w:rsid w:val="00536E57"/>
    <w:rsid w:val="0053767B"/>
    <w:rsid w:val="00542DC1"/>
    <w:rsid w:val="005440CE"/>
    <w:rsid w:val="00550BB3"/>
    <w:rsid w:val="005563E6"/>
    <w:rsid w:val="00557524"/>
    <w:rsid w:val="0056016B"/>
    <w:rsid w:val="0056280C"/>
    <w:rsid w:val="00564984"/>
    <w:rsid w:val="00567D0E"/>
    <w:rsid w:val="00573143"/>
    <w:rsid w:val="00574AD9"/>
    <w:rsid w:val="00576A15"/>
    <w:rsid w:val="00576FE6"/>
    <w:rsid w:val="00580A25"/>
    <w:rsid w:val="0058533C"/>
    <w:rsid w:val="00586B5F"/>
    <w:rsid w:val="005B00FA"/>
    <w:rsid w:val="005B0C17"/>
    <w:rsid w:val="005B1E64"/>
    <w:rsid w:val="005C4366"/>
    <w:rsid w:val="005D13A4"/>
    <w:rsid w:val="005D1D89"/>
    <w:rsid w:val="005D687E"/>
    <w:rsid w:val="005E43FC"/>
    <w:rsid w:val="005E49B9"/>
    <w:rsid w:val="00603859"/>
    <w:rsid w:val="0060538C"/>
    <w:rsid w:val="00605E6D"/>
    <w:rsid w:val="0061160C"/>
    <w:rsid w:val="00631FDE"/>
    <w:rsid w:val="00636817"/>
    <w:rsid w:val="00637269"/>
    <w:rsid w:val="0064254C"/>
    <w:rsid w:val="00647129"/>
    <w:rsid w:val="00647D05"/>
    <w:rsid w:val="00653DB3"/>
    <w:rsid w:val="0065646F"/>
    <w:rsid w:val="00661B88"/>
    <w:rsid w:val="00664090"/>
    <w:rsid w:val="00671256"/>
    <w:rsid w:val="0067219A"/>
    <w:rsid w:val="00680124"/>
    <w:rsid w:val="00683D78"/>
    <w:rsid w:val="00694F53"/>
    <w:rsid w:val="006A50E7"/>
    <w:rsid w:val="006B0D12"/>
    <w:rsid w:val="006B659F"/>
    <w:rsid w:val="006C136F"/>
    <w:rsid w:val="006C57F6"/>
    <w:rsid w:val="006D0AD2"/>
    <w:rsid w:val="006D600D"/>
    <w:rsid w:val="006E1396"/>
    <w:rsid w:val="006E4511"/>
    <w:rsid w:val="006E63F1"/>
    <w:rsid w:val="006E6423"/>
    <w:rsid w:val="006F6225"/>
    <w:rsid w:val="006F7A97"/>
    <w:rsid w:val="0070130D"/>
    <w:rsid w:val="007049A7"/>
    <w:rsid w:val="00704A78"/>
    <w:rsid w:val="00706E13"/>
    <w:rsid w:val="00710C2A"/>
    <w:rsid w:val="007168B2"/>
    <w:rsid w:val="00717845"/>
    <w:rsid w:val="0072145D"/>
    <w:rsid w:val="00721B90"/>
    <w:rsid w:val="00725286"/>
    <w:rsid w:val="007259E1"/>
    <w:rsid w:val="00727F54"/>
    <w:rsid w:val="007320A5"/>
    <w:rsid w:val="00733747"/>
    <w:rsid w:val="00744E4D"/>
    <w:rsid w:val="00747862"/>
    <w:rsid w:val="00754717"/>
    <w:rsid w:val="00754E3F"/>
    <w:rsid w:val="007576EC"/>
    <w:rsid w:val="00760FE1"/>
    <w:rsid w:val="007621E2"/>
    <w:rsid w:val="00777302"/>
    <w:rsid w:val="007838A6"/>
    <w:rsid w:val="007A767F"/>
    <w:rsid w:val="007B592B"/>
    <w:rsid w:val="007C0AD1"/>
    <w:rsid w:val="007C1879"/>
    <w:rsid w:val="007C2A66"/>
    <w:rsid w:val="007D0FA0"/>
    <w:rsid w:val="007D5E62"/>
    <w:rsid w:val="007E009B"/>
    <w:rsid w:val="007E16DE"/>
    <w:rsid w:val="007E3497"/>
    <w:rsid w:val="007E4AF4"/>
    <w:rsid w:val="007E7B8C"/>
    <w:rsid w:val="0080166A"/>
    <w:rsid w:val="0082605E"/>
    <w:rsid w:val="00831284"/>
    <w:rsid w:val="00835CB7"/>
    <w:rsid w:val="00836125"/>
    <w:rsid w:val="00837490"/>
    <w:rsid w:val="008459A1"/>
    <w:rsid w:val="00846898"/>
    <w:rsid w:val="0086287D"/>
    <w:rsid w:val="00867616"/>
    <w:rsid w:val="008741B8"/>
    <w:rsid w:val="00874586"/>
    <w:rsid w:val="00875CAB"/>
    <w:rsid w:val="00880E60"/>
    <w:rsid w:val="008813CF"/>
    <w:rsid w:val="008813DB"/>
    <w:rsid w:val="00882E1F"/>
    <w:rsid w:val="00883525"/>
    <w:rsid w:val="00891B83"/>
    <w:rsid w:val="00895F46"/>
    <w:rsid w:val="008A0A8A"/>
    <w:rsid w:val="008A1337"/>
    <w:rsid w:val="008B123C"/>
    <w:rsid w:val="008C3C42"/>
    <w:rsid w:val="008C5C17"/>
    <w:rsid w:val="008C699E"/>
    <w:rsid w:val="008C75CB"/>
    <w:rsid w:val="008E37F5"/>
    <w:rsid w:val="008E4FFD"/>
    <w:rsid w:val="008F10B7"/>
    <w:rsid w:val="008F4857"/>
    <w:rsid w:val="008F4D2F"/>
    <w:rsid w:val="008F6F65"/>
    <w:rsid w:val="00910737"/>
    <w:rsid w:val="00910C3F"/>
    <w:rsid w:val="0091103B"/>
    <w:rsid w:val="0091144F"/>
    <w:rsid w:val="00914AF7"/>
    <w:rsid w:val="00914DCB"/>
    <w:rsid w:val="009205F2"/>
    <w:rsid w:val="00920CEA"/>
    <w:rsid w:val="0092189C"/>
    <w:rsid w:val="00923F16"/>
    <w:rsid w:val="009249BC"/>
    <w:rsid w:val="009249FD"/>
    <w:rsid w:val="00927767"/>
    <w:rsid w:val="0093093D"/>
    <w:rsid w:val="009340D7"/>
    <w:rsid w:val="00934D35"/>
    <w:rsid w:val="00934DFD"/>
    <w:rsid w:val="00935763"/>
    <w:rsid w:val="00936FDF"/>
    <w:rsid w:val="00937E18"/>
    <w:rsid w:val="00942100"/>
    <w:rsid w:val="00944A81"/>
    <w:rsid w:val="00945F44"/>
    <w:rsid w:val="009467B8"/>
    <w:rsid w:val="00946BDE"/>
    <w:rsid w:val="0095146D"/>
    <w:rsid w:val="00956C7E"/>
    <w:rsid w:val="00960862"/>
    <w:rsid w:val="00965FD9"/>
    <w:rsid w:val="00974463"/>
    <w:rsid w:val="009820E5"/>
    <w:rsid w:val="009877AF"/>
    <w:rsid w:val="00997566"/>
    <w:rsid w:val="009A731D"/>
    <w:rsid w:val="009B0E3D"/>
    <w:rsid w:val="009B5E80"/>
    <w:rsid w:val="009B69C0"/>
    <w:rsid w:val="009C5754"/>
    <w:rsid w:val="009C7EBD"/>
    <w:rsid w:val="009D77C3"/>
    <w:rsid w:val="009E395C"/>
    <w:rsid w:val="009E6D2A"/>
    <w:rsid w:val="009F788F"/>
    <w:rsid w:val="00A15D44"/>
    <w:rsid w:val="00A27A4B"/>
    <w:rsid w:val="00A32343"/>
    <w:rsid w:val="00A33124"/>
    <w:rsid w:val="00A34773"/>
    <w:rsid w:val="00A413BA"/>
    <w:rsid w:val="00A4334E"/>
    <w:rsid w:val="00A46B22"/>
    <w:rsid w:val="00A5094C"/>
    <w:rsid w:val="00A52E41"/>
    <w:rsid w:val="00A55483"/>
    <w:rsid w:val="00A6135C"/>
    <w:rsid w:val="00A67F50"/>
    <w:rsid w:val="00A82955"/>
    <w:rsid w:val="00A92374"/>
    <w:rsid w:val="00A942D9"/>
    <w:rsid w:val="00A95F77"/>
    <w:rsid w:val="00AA0DCB"/>
    <w:rsid w:val="00AA1E0B"/>
    <w:rsid w:val="00AA20BE"/>
    <w:rsid w:val="00AA22FE"/>
    <w:rsid w:val="00AA37FA"/>
    <w:rsid w:val="00AB6A27"/>
    <w:rsid w:val="00AC1739"/>
    <w:rsid w:val="00AC4AB4"/>
    <w:rsid w:val="00AC5158"/>
    <w:rsid w:val="00AC669D"/>
    <w:rsid w:val="00AD068A"/>
    <w:rsid w:val="00AD3AD4"/>
    <w:rsid w:val="00AD6BE3"/>
    <w:rsid w:val="00AD78DD"/>
    <w:rsid w:val="00AD7A8A"/>
    <w:rsid w:val="00AD7AC8"/>
    <w:rsid w:val="00AE53A2"/>
    <w:rsid w:val="00AF1FBB"/>
    <w:rsid w:val="00AF375A"/>
    <w:rsid w:val="00AF65F0"/>
    <w:rsid w:val="00AF6D48"/>
    <w:rsid w:val="00B01BAF"/>
    <w:rsid w:val="00B02EC1"/>
    <w:rsid w:val="00B02EFD"/>
    <w:rsid w:val="00B15923"/>
    <w:rsid w:val="00B22C6B"/>
    <w:rsid w:val="00B24855"/>
    <w:rsid w:val="00B268BB"/>
    <w:rsid w:val="00B3160F"/>
    <w:rsid w:val="00B4732A"/>
    <w:rsid w:val="00B51369"/>
    <w:rsid w:val="00B525A1"/>
    <w:rsid w:val="00B537EB"/>
    <w:rsid w:val="00B771D9"/>
    <w:rsid w:val="00B90AED"/>
    <w:rsid w:val="00B92B15"/>
    <w:rsid w:val="00B932BB"/>
    <w:rsid w:val="00B96DF9"/>
    <w:rsid w:val="00BA0228"/>
    <w:rsid w:val="00BA4F9A"/>
    <w:rsid w:val="00BA73F2"/>
    <w:rsid w:val="00BB1FBB"/>
    <w:rsid w:val="00BC173E"/>
    <w:rsid w:val="00BD0EF5"/>
    <w:rsid w:val="00BD2406"/>
    <w:rsid w:val="00BD514D"/>
    <w:rsid w:val="00BD5464"/>
    <w:rsid w:val="00BE12A1"/>
    <w:rsid w:val="00BE4633"/>
    <w:rsid w:val="00BE55FD"/>
    <w:rsid w:val="00BF195D"/>
    <w:rsid w:val="00BF34B6"/>
    <w:rsid w:val="00BF4DF8"/>
    <w:rsid w:val="00BF6C7D"/>
    <w:rsid w:val="00C10265"/>
    <w:rsid w:val="00C14462"/>
    <w:rsid w:val="00C161E9"/>
    <w:rsid w:val="00C2149D"/>
    <w:rsid w:val="00C23447"/>
    <w:rsid w:val="00C2424F"/>
    <w:rsid w:val="00C24D5A"/>
    <w:rsid w:val="00C26647"/>
    <w:rsid w:val="00C268C1"/>
    <w:rsid w:val="00C340D1"/>
    <w:rsid w:val="00C41935"/>
    <w:rsid w:val="00C462D0"/>
    <w:rsid w:val="00C51E9F"/>
    <w:rsid w:val="00C56336"/>
    <w:rsid w:val="00C56F24"/>
    <w:rsid w:val="00C71393"/>
    <w:rsid w:val="00C756DD"/>
    <w:rsid w:val="00C779C0"/>
    <w:rsid w:val="00C830AB"/>
    <w:rsid w:val="00C90348"/>
    <w:rsid w:val="00C92B4C"/>
    <w:rsid w:val="00C95EAE"/>
    <w:rsid w:val="00CA52BD"/>
    <w:rsid w:val="00CA5760"/>
    <w:rsid w:val="00CB7E7D"/>
    <w:rsid w:val="00CC182A"/>
    <w:rsid w:val="00CD22E5"/>
    <w:rsid w:val="00CD2ED7"/>
    <w:rsid w:val="00CD6770"/>
    <w:rsid w:val="00CD6A11"/>
    <w:rsid w:val="00CF2A49"/>
    <w:rsid w:val="00CF47F1"/>
    <w:rsid w:val="00CF5743"/>
    <w:rsid w:val="00CF7016"/>
    <w:rsid w:val="00D00C5D"/>
    <w:rsid w:val="00D11C29"/>
    <w:rsid w:val="00D13AFD"/>
    <w:rsid w:val="00D16414"/>
    <w:rsid w:val="00D20F4B"/>
    <w:rsid w:val="00D21F4F"/>
    <w:rsid w:val="00D25D14"/>
    <w:rsid w:val="00D265B1"/>
    <w:rsid w:val="00D31DCA"/>
    <w:rsid w:val="00D4243D"/>
    <w:rsid w:val="00D4391E"/>
    <w:rsid w:val="00D50E8B"/>
    <w:rsid w:val="00D51064"/>
    <w:rsid w:val="00D526FD"/>
    <w:rsid w:val="00D5577B"/>
    <w:rsid w:val="00D5675F"/>
    <w:rsid w:val="00D6165F"/>
    <w:rsid w:val="00D64D2A"/>
    <w:rsid w:val="00D71269"/>
    <w:rsid w:val="00D726B9"/>
    <w:rsid w:val="00D8246E"/>
    <w:rsid w:val="00D94024"/>
    <w:rsid w:val="00DA0C17"/>
    <w:rsid w:val="00DA11FE"/>
    <w:rsid w:val="00DA5C7A"/>
    <w:rsid w:val="00DB0022"/>
    <w:rsid w:val="00DB6D97"/>
    <w:rsid w:val="00DC00AB"/>
    <w:rsid w:val="00DC1079"/>
    <w:rsid w:val="00DC3BEC"/>
    <w:rsid w:val="00DC63CA"/>
    <w:rsid w:val="00DC68D3"/>
    <w:rsid w:val="00DD0FDD"/>
    <w:rsid w:val="00DD241F"/>
    <w:rsid w:val="00DD6A13"/>
    <w:rsid w:val="00DE288E"/>
    <w:rsid w:val="00DF5072"/>
    <w:rsid w:val="00E04749"/>
    <w:rsid w:val="00E16EDF"/>
    <w:rsid w:val="00E238A5"/>
    <w:rsid w:val="00E33ADA"/>
    <w:rsid w:val="00E3403C"/>
    <w:rsid w:val="00E37776"/>
    <w:rsid w:val="00E40829"/>
    <w:rsid w:val="00E46F4C"/>
    <w:rsid w:val="00E519A8"/>
    <w:rsid w:val="00E52FA3"/>
    <w:rsid w:val="00E559FD"/>
    <w:rsid w:val="00E57EDA"/>
    <w:rsid w:val="00E60FF3"/>
    <w:rsid w:val="00E64875"/>
    <w:rsid w:val="00E71CE5"/>
    <w:rsid w:val="00E736C0"/>
    <w:rsid w:val="00E81D3C"/>
    <w:rsid w:val="00E83407"/>
    <w:rsid w:val="00E838F0"/>
    <w:rsid w:val="00E85CEE"/>
    <w:rsid w:val="00E944FA"/>
    <w:rsid w:val="00E97339"/>
    <w:rsid w:val="00E97A6D"/>
    <w:rsid w:val="00EA15A7"/>
    <w:rsid w:val="00EA43CD"/>
    <w:rsid w:val="00EB26EB"/>
    <w:rsid w:val="00EB432D"/>
    <w:rsid w:val="00EB4D87"/>
    <w:rsid w:val="00EB6E23"/>
    <w:rsid w:val="00EC1BA9"/>
    <w:rsid w:val="00EC23F2"/>
    <w:rsid w:val="00EC34FB"/>
    <w:rsid w:val="00EC54B3"/>
    <w:rsid w:val="00EE4041"/>
    <w:rsid w:val="00EE5D00"/>
    <w:rsid w:val="00EF6DA9"/>
    <w:rsid w:val="00F015BF"/>
    <w:rsid w:val="00F049DB"/>
    <w:rsid w:val="00F04D7D"/>
    <w:rsid w:val="00F07D3A"/>
    <w:rsid w:val="00F127D1"/>
    <w:rsid w:val="00F14948"/>
    <w:rsid w:val="00F245C7"/>
    <w:rsid w:val="00F246DE"/>
    <w:rsid w:val="00F2529F"/>
    <w:rsid w:val="00F342CC"/>
    <w:rsid w:val="00F41C00"/>
    <w:rsid w:val="00F46FF4"/>
    <w:rsid w:val="00F5031A"/>
    <w:rsid w:val="00F54498"/>
    <w:rsid w:val="00F56174"/>
    <w:rsid w:val="00F5738D"/>
    <w:rsid w:val="00F63AA3"/>
    <w:rsid w:val="00F67FD0"/>
    <w:rsid w:val="00F77E06"/>
    <w:rsid w:val="00F813CE"/>
    <w:rsid w:val="00F96E0A"/>
    <w:rsid w:val="00F97167"/>
    <w:rsid w:val="00FA267B"/>
    <w:rsid w:val="00FA4FB4"/>
    <w:rsid w:val="00FA7654"/>
    <w:rsid w:val="00FB465C"/>
    <w:rsid w:val="00FB4E18"/>
    <w:rsid w:val="00FB7434"/>
    <w:rsid w:val="00FC3A4F"/>
    <w:rsid w:val="00FC7C63"/>
    <w:rsid w:val="00FD2098"/>
    <w:rsid w:val="00FD20B7"/>
    <w:rsid w:val="00FD3AEE"/>
    <w:rsid w:val="00FD5CED"/>
    <w:rsid w:val="00FE0BEB"/>
    <w:rsid w:val="00FE13CB"/>
    <w:rsid w:val="00FF0C49"/>
    <w:rsid w:val="00FF3DFA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slovari.yandex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site/go?href=http%3A%2F%2Ffestival.1september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B13B-A660-4CD1-9464-0628A27A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2019-10-16T09:23:00Z</dcterms:created>
  <dcterms:modified xsi:type="dcterms:W3CDTF">2019-10-23T10:25:00Z</dcterms:modified>
</cp:coreProperties>
</file>