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12" w:rsidRDefault="00B15112" w:rsidP="00212B57">
      <w:pPr>
        <w:pStyle w:val="a3"/>
        <w:shd w:val="clear" w:color="auto" w:fill="FFFFFF"/>
        <w:spacing w:line="15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 w:rsidR="004B2B5E" w:rsidRPr="00B15112" w:rsidRDefault="00212B57">
      <w:pPr>
        <w:pStyle w:val="a3"/>
        <w:shd w:val="clear" w:color="auto" w:fill="FFFFFF"/>
        <w:spacing w:line="15" w:lineRule="atLeast"/>
        <w:jc w:val="center"/>
        <w:rPr>
          <w:rFonts w:ascii="Times New Roman" w:hAnsi="Times New Roman" w:cs="Times New Roman"/>
          <w:color w:val="00B050"/>
          <w:sz w:val="36"/>
          <w:szCs w:val="36"/>
          <w:lang w:val="ru-RU"/>
        </w:rPr>
      </w:pPr>
      <w:r w:rsidRPr="00B15112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  <w:lang w:val="ru-RU"/>
        </w:rPr>
        <w:t>Консультация для родителей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center"/>
        <w:rPr>
          <w:rFonts w:ascii="Times New Roman" w:hAnsi="Times New Roman" w:cs="Times New Roman"/>
          <w:color w:val="00B050"/>
          <w:sz w:val="36"/>
          <w:szCs w:val="36"/>
          <w:lang w:val="ru-RU"/>
        </w:rPr>
      </w:pPr>
      <w:r w:rsidRPr="00B15112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  <w:lang w:val="ru-RU"/>
        </w:rPr>
        <w:t>« Подвижные игры для дошкольников»</w:t>
      </w:r>
    </w:p>
    <w:p w:rsidR="004B2B5E" w:rsidRPr="00B15112" w:rsidRDefault="004B2B5E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</w:p>
    <w:p w:rsidR="004B2B5E" w:rsidRPr="00B15112" w:rsidRDefault="00212B57">
      <w:pPr>
        <w:pStyle w:val="a3"/>
        <w:shd w:val="clear" w:color="auto" w:fill="FFFFFF"/>
        <w:spacing w:line="15" w:lineRule="atLeas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Физическая культура занимает ведущее место в воспитании детей, и одним из важных ее разделов является подвижная игра. Есть справедливое выражение, что все взрослые 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«родом из детства», то можно уверенно сказать, что ни одно поколение не может обойтись без игр.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Подвижная игра занимает особое место в развитии ребенка дошкольного возраста. Она способствует закреплению и совершенствованию двигательных навыков и умений, пр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ребенком своего жизненного опыта.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Разнообразные игровые действия развивают ловкость, быстроту, координа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цию движений и, самое главное, благоприятно влияют на эмоциональное состояние детей.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Потребность в движениях у дошкольников велика, однако неокрепший организм крайне чувствителен не только к недостатку, но и к избытку движений. Вот почему важен оптимальный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режим двигательной активности в игровых упражнениях и подвижных играх.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Допустимую двигательную нагрузку в игровых заданиях и играх необходимо регулировать: изменяя игровую ситуацию, увеличивая или уменьшая количество повторений в зависимости от возможност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ей детей в каждой конкретной игре.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 ходе игры следует обращать внимание на внешние признаки утомления, так как даже в одной возрастной группе уровень физической подготовленности детей неодинаков. Нормальным считается чуть возбужденное лицо, немного снижен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ное внимание, но достаточно четкое выполнение заданий и, главное, отсутствие жалоб в чем-либо.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В том случае, если движения детей нечетки, </w:t>
      </w:r>
      <w:proofErr w:type="spellStart"/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неуверенны</w:t>
      </w:r>
      <w:proofErr w:type="spellEnd"/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(сильное покраснение или, наоборот, чрезмерная бледность лица, жалобы на усталость, проявление излишнего во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збуждения и даже конфликтности, отказ от участия в игре), то необходимы срочные меры для снижения двигательной нагрузки, а может быть, и переход к другому виду деятельности".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Игра является одним из важнейших средств физического воспитания детей дошкольного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возраста. Она способствует физическому, умственному, нравственному и эстетическому развитию ребенка. Не случайно П. Ф. Лесгафт, основатель отечественной системы физического воспитания, утверждал, что игре, относится к упражнениям, которые подготовляют реб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енка к жизни. Они, по его словам — наиболее полезное для детей занятие, которое к тому же вызывает у малышей «повышенное чувство удовлетворения».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Разнообразные движения и действия детей во время игры при умелом руководстве ими эффективно влияют на деятельн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ость сердечнососудистой, дыхательной и других систем организма, возбуждают аппетит и способствуют крепкому сну. С помощью подвижных игр обеспечивается всестороннее физическое развитие ребенка.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Во время игр у дошкольников формируются и совершенствуются разн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ообразные навыки в основных движениях (беге, прыжках, метании, лазании и др.) Быстрая смена обстановки в процессе игры приучает ребенка 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lastRenderedPageBreak/>
        <w:t>использовать известные ему движения в соответствии с той или иной ситуацией. Все это положительно сказывается на соверше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нствовании двигательных навыков.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Значительное влияние оказывают подвижные игры и на нравственное воспитание дошкольников. Свои действия участники игры подчиняют ее правилам и четко их соблюдают. Правила регулируют поведение детей, содействуют воспитанию со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знательной дисциплины, приучают отвечать за свои поступки, развивают чувство товарищества. Таким образом, подвижная игра воспитывает у дошкольников положительные черты характера (решительность, смелость, честность), культуру поведения, взаимоотношения со с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верстниками.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Подбирая подвижную игру, взрослые должны учитывать ее место в режиме дня ребенка. На прогулках, за час до дневного сна и после него, проводятся игры любой подвижности. В прохладную погоду целесообразно проводить игры средней и большой подвижно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сти, так как движения ребенка ограничены из-за теплой одежды.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Старшие дошкольники довольно легко бегают по заснеженному двору, меньше утомляются от движений в зимней одежде, лучше сохраняют равновесие на скользкой поверхности. Зимой им рекомендуют игры, 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содержащие бег, упражнения в равновесии, метании снежков в цель и на дальность («Снайперы», «Льдинка» и др.).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Летом игры, в которых есть бег и прыжки, лучше всего проводить во время утренней прогулки или после полудня, когда температура воздуха снижается. 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Перед дневным и ночным сном игры большой подвижности во избежание перевозбуждения детей не проводятся.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Содержание игр также зависит от места их проведения. Если играют в помещении, то игры должны содержать движения, которые не требуют большого простора («К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то летает?», «Допрыгни до мяча», «Поймай мотылька» и др.).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На свежем воздухе можно проводить игры любой подвижности с бегом в разных направлениях, с метанием мяча на дальность и в цель, с прыжками. В теплое время года широко используют природные условия. Н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апример, на прогулке в лесу или парке при проведении игры «Целься лучше» для метания используют камешки или шишки, бросая их в канавку, ямку, дерево.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Прежде чем провести игру, желательно заинтересовать ею ребенка. Это будет способствовать лучшему усвоению 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ее правил. Например, перед началом игры «Перелет птиц» можно во время прогулки обратить внимание ребенка на птиц, которые прыгают по земле и клюют зернышки, ищут себе разную пищу, быстро летают, садятся на ветки деревьев и т. д. Правила игры объясняют выра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зительно, доходчиво, конкретно, раскрывая самое главное. Длительное, нечеткое объяснение утомляет ребенка, снижает его интерес к игре. В ходе игры можно более детально выяснить отдельные ее моменты.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Чтобы лучше освоить игру, особенно с участием младших дош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кольников, рекомендуется наиболее сложные моменты объяснять показом некоторых движений. Перед этим желательно напомнить ребенку, как нужно бегать, прыгать, лазить, бросать предмет и т. д. Иногда основные движения дети могут выполнить несколько раз до начал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а игры. Подробное объяснение правил оправдано лишь в том случае, когда игру проводят впервые. При ее повторении напоминают только основное содержание. В том случае, если известную ребенку игру усложняют, ему объясняют дополнительные правила и способы 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lastRenderedPageBreak/>
        <w:t>выпол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нения. Затем, задав несколько вопросов, относительно правил игры, выясняют, все ли он понял в ее содержании.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Любую игру нужно проводить живо и интересно. Только тогда она будет эффективным средством физического воспитания.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Игры повторяют в течение года, по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степенно усложняя их. Это дает возможность совершенствовать жизненно важные двигательные навыки (ходьбу, бег и др.).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Младшие дошкольники особенно эмоционально воспринимают игровые, образы. Стимулируя правильное выполнение движений, принимают во внимание им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енно эту особенность их психики. Например, советуют попрыгать, как зайчик, пройти тихо, как лисичка или мышка и т. д. Учитывая неустойчивость поведения и быструю возбудимость дошкольников, желательно проводить игру весело, но в спокойном и бодром тоне. Это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положительно влияет на ребенка, повышает интерес к игре.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Продолжительность игры средней и большой подвижности для детей трех-четырех лет не должна превышать 6—8 минут.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Дети пяти лет проявляют большой интерес к играм с динамичными движениями (бег, прыжки, 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упражнения в лазании, равновесии и т. д.). Им нравится догонять друг друга, убегать от водящего. Постепенно они начинают интересоваться результатами своих действий: попасть мячом в цель, легко перепрыгнуть через «ручеек». Увеличение их двигательных возможн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остей позволяет подбирать игры с разнообразными видами основных движений: с метанием («Кто дальше бросит?»), прыжками («Лягушка»), лазанием («Перелет птиц») и др. Однако не рекомендуют проводить игры со сложными видами движений (прыжки, лазание) до тех пор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, пока дошкольники не овладеют ими. Вначале их учат правильно выполнять движение, а затем проводят игру, где это движение ведущее.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Значительная подвижность детей данного возраста, неумение экономно распределять свои силы требуют от взрослых внимательного о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тношения к регулированию нагрузки во время игры (чередование движений с </w:t>
      </w:r>
      <w:proofErr w:type="spellStart"/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кратко¬временным</w:t>
      </w:r>
      <w:proofErr w:type="spellEnd"/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отдыхом). Даже небольшая пауза, во время которой происходит обмен впечатлениями об игре, дает возможность ребенку восстановить свои силы. Общая продолжительность подви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жной игры для детей этой возрастной группы составляет не больше 8—10 минут.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Более высокая двигательная подготовленность детей шести лет дает возможность шире использовать в играх разнообразные движения (броски и ловлю мяча в игре «Подбрось и поймай», метан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ие колец в игре «Серсо», прыжки в игре «Поймай мотылька» и т. д.). Для детей этого возраста большое значение имеют игры с мячом, скакалкой, обручем, флажками. Они характеризуются конкретностью и наглядностью оценки игровых действий: поймал мяч или попал в 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кольцо, прокатил обруч до определенного места и т. д. Игры с предметами в основном индивидуальны. Ребенок принимает в них участие по желанию, не ограничивая себя четкими правилами. Такие игры дают ему большие возможности для выполнения разнообразных движен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ий, меньше утомляют и всегда вызывают большой интерес.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Важным моментом руководства игрой является дозирование движений. Особенно это относится к таким видам, как бег с максимальной скоростью, прыжки, лазание. Общая продолжительность непрерывного бега со ск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оростью выше средней для детей этой возрастной группы должна составлять не более 10—12 минут.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В системе физического воспитания детей семи лет подвижным играм отводится значительное место. Характерной особенностью поведения детей данного 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lastRenderedPageBreak/>
        <w:t>возраста в игре явл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яется большая их самостоятельность. Они сами определяют элементарные правила, по своему желанию могут их изменять. Содержание игр часто бывает связано с использованием разнообразного инвентаря, что побуждает детей к определенным действиям: скакалка — к пры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жкам, мяч — к метанию в цель, подбрасыванию или прокатыванию.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Дети любят, когда в играх возникают различные неожиданные препятствия и стараются их преодолеть. Учитывая этот интерес, следует обращать их внимание на результат игры, ставить перед ними конкрет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ные задания: что должны делать играющие, в какой последовательности, что им запрещено. Например, после первого условного сигнала — бежать или быстро занять свое место, после второго — присесть, после третьего сигнала — остановиться («Запрещенное движение»,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«Кто летает» и др.). В этом возрасте дошкольников интересует не только содержание игры и роль в ней, но и ее результаты (быстрее всех пробежать, точнее, попасть в цель и т. д.). Нужно чаще проводить игры с элементами соревнований на точность, ловкость, бы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строту движений. Организуя такие игры, следует приучать детей к сдержанности, избегать ненужных криков, споров, проявлять положительные эмоции. Важно также научить детей рассказывать содержание известной им игры, объяснять ее правила, вместе со своими това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рищами организовывать и проводить ее.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Время непрерывного бега в подвижных играх у детей семи лет увеличивается до 25—35 с. за одно ее повторение. Общая продолжительность игры составляет 12—15 минут.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 процессе проведения подвижных игр довольно сложно опред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елить физическую нагрузку. Часто игра настолько захватывает дошкольников, что они не чувствуют утомления. Нужно внимательно следить за самочувствием детей и в случае необходимости своевременно прекращать игру или уменьшать нагрузку.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Физическую нагрузку рег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улируют размерами дистанции, которую пробегают дети, уменьшением или увеличением количества преодолеваемых препятствий, усложнением правил, введением кратковременных пауз для отдыха или анализа ошибок.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Определяя продолжительность игры, следует учитывать во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зраст дошкольников и уровень их физической подготовленности, а также условия, в которых проводят игру. Заканчивают игру тогда, когда дети получат достаточную физическую и эмоциональную нагрузку. Заметив первые признаки утомления (бледность или сильное покр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аснение лица, ослабление внимания и снижение интереса к игре), детям предлагают заняться более спокойной деятельностью.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Количество повторений игры зависит от физической нагрузки на организм ребенка. Игры большой подвижности проводят 3—4 раза, средней и мал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ой — 5—6 раз.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Учитывая то, что зимой движения ребенка ограничены, нагрузку уменьшают или увеличивают перерывы между повторениями игры. То же самое делают летом при высокой температуре воздуха.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Рекомендуем примерные подвижные игры для дошкольников, которые,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можно проводить во время прогулок и занятий физической культурой. Игры подобраны и распределены в соответствии с возрастными особенностями детей. Однако многие из них имеют широкий возрастной диапазон. Например, в таких играх, как «Целься лучше», «Поймай 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мотылька», с большим удовольствием принимают участие дети пяти и семи лет. Следует чаще повторять интересные игры, которые были разучены с детьми ранее, с целью лучшего усвоения правил 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lastRenderedPageBreak/>
        <w:t>и совершенствования отдельных основных движений. Перед каждой игрой сфо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рмулирована педагогическая цель, которая должна быть решена во время ее проведения. Это облегчает выбор игр для совершенствования различных видов основных движений, воспитания нравственно-волевых качеств.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  <w:lang w:val="ru-RU"/>
        </w:rPr>
        <w:t xml:space="preserve">Десять советов родителям по укреплению физического </w:t>
      </w:r>
      <w:r w:rsidRPr="00B1511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  <w:lang w:val="ru-RU"/>
        </w:rPr>
        <w:t>здоровья детей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Совет 1.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и, закаливания, правильного питания.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Совет 2. Научите ребенка неукоснительно соблюдать гигиенические требования к чистоте тела, белья, одежды, жилища.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Совет 3. Приучайте ребенка строить свой день, чередуя труд и отдых. Ничто так не вредит нервной системе р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Совет 4. Помогите ребенку 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аппетит и т. д.).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Совет 5.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Совет 6. Помните, что в движении — жизнь. Занимайт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Совет 7. Организуйте ребенку правильное питание и воспитывайте положительное отношение к соблюдению режима пит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ания. Ребенок должен знать, какие продукты полезны, а какие вредны для здоровья.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Совет 8.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Совет 9. Познакомьте ребенка с правил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4B2B5E" w:rsidRPr="00B15112" w:rsidRDefault="00212B57">
      <w:pPr>
        <w:pStyle w:val="a3"/>
        <w:shd w:val="clear" w:color="auto" w:fill="FFFFFF"/>
        <w:spacing w:line="15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Совет 10. Читайте научно-популярную литературу о возрастных и индивидуальных особенностях развития ребенка, о том, как научить</w:t>
      </w:r>
      <w:r w:rsidRPr="00B15112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его укреплять свое здоровье.</w:t>
      </w:r>
    </w:p>
    <w:p w:rsidR="004B2B5E" w:rsidRPr="00B15112" w:rsidRDefault="004B2B5E">
      <w:pPr>
        <w:rPr>
          <w:lang w:val="ru-RU"/>
        </w:rPr>
      </w:pPr>
    </w:p>
    <w:sectPr w:rsidR="004B2B5E" w:rsidRPr="00B15112" w:rsidSect="00B15112">
      <w:pgSz w:w="11906" w:h="16838"/>
      <w:pgMar w:top="1440" w:right="1800" w:bottom="1440" w:left="1800" w:header="720" w:footer="720" w:gutter="0"/>
      <w:pgBorders w:offsetFrom="page">
        <w:top w:val="thickThinSmallGap" w:sz="24" w:space="24" w:color="385623" w:themeColor="accent6" w:themeShade="80"/>
        <w:left w:val="thickThinSmallGap" w:sz="24" w:space="24" w:color="385623" w:themeColor="accent6" w:themeShade="80"/>
        <w:bottom w:val="thinThickSmallGap" w:sz="24" w:space="24" w:color="385623" w:themeColor="accent6" w:themeShade="80"/>
        <w:right w:val="thinThickSmallGap" w:sz="24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96AF9"/>
    <w:rsid w:val="00212B57"/>
    <w:rsid w:val="004B2B5E"/>
    <w:rsid w:val="00B15112"/>
    <w:rsid w:val="0589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dcterms:created xsi:type="dcterms:W3CDTF">2022-01-24T11:29:00Z</dcterms:created>
  <dcterms:modified xsi:type="dcterms:W3CDTF">2022-01-24T11:30:00Z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EE2CF6DD0C0745B983F7E1245817E913</vt:lpwstr>
  </property>
</Properties>
</file>