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E" w:rsidRPr="00943EAE" w:rsidRDefault="00943EAE" w:rsidP="00943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Памятка для педагогов </w:t>
      </w:r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Одним из главных показателей качества дошкольного образования является предметно–пространственная развивающая среда, созданная 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  <w:proofErr w:type="gramEnd"/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Требования ФГОС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 развивающей предметно-пространственной среде </w:t>
      </w: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(п. 3.3.)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«… среда должна обеспечивать возможность общения и совместной деятельности детей и взрослых, двигательной активности, возможности для уединения…. Насыщенность среды должна соответствовать возрасту детей и содержанию Программы. Развивающая предметно-пространственная среда обеспечивает максимальную реализацию образовательного потенциала </w:t>
      </w: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</w:t>
      </w:r>
      <w:proofErr w:type="gram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Образовательная среда включает… РППС, взаимодействие между педагогами и детьми, детскую игру, предметное содержание образовательных областей и другие условия… »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Принципы по ФГОС </w:t>
      </w:r>
      <w:proofErr w:type="gramStart"/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</w:t>
      </w:r>
      <w:proofErr w:type="gram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 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полифункциональность</w:t>
      </w:r>
      <w:proofErr w:type="spell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 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трансформируемость</w:t>
      </w:r>
      <w:proofErr w:type="spell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• вариативность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 насыщенность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 достаточность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• Безопасность</w:t>
      </w:r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Стратегия и тактика построения развивающей среды в ДОУ определяется особенностями личностно-ориентированной модели воспитания, нацеленной на содействие становлению ребенка как личности.</w:t>
      </w:r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организации предметно-пространственной среды группового помещения предлагается </w:t>
      </w: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рамочная полифункциональная конструкция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зонирования группового помещения </w:t>
      </w: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Н. А. Коротковой</w:t>
      </w:r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Рамочная конструкция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должна быть </w:t>
      </w:r>
      <w:r w:rsidRPr="00943EAE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конкретизирована воспитателем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«под свою группу» в зависимости от возможностей ДОО  и от состава детей.</w:t>
      </w:r>
    </w:p>
    <w:p w:rsidR="00943EAE" w:rsidRPr="00943EAE" w:rsidRDefault="00943EAE" w:rsidP="00943E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Согласно ее исследованиям необходимо и достаточно разделить групповое пространство на три части: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1) зону для спокойной, по преимуществу, деятельности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2) активную зону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3) рабочую зону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того чтобы обеспечить содержательную базу образовательного процесса в ДОО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943EAE" w:rsidRPr="00943EAE" w:rsidRDefault="00943EAE" w:rsidP="00943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Муниципальное дошкольное образовательное учреждение «ДЕТСКИЙ САД  № 29»</w:t>
      </w:r>
    </w:p>
    <w:p w:rsidR="00943EAE" w:rsidRPr="00943EAE" w:rsidRDefault="00943EAE" w:rsidP="00943EAE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             </w:t>
      </w:r>
    </w:p>
    <w:p w:rsidR="00943EAE" w:rsidRPr="00943EAE" w:rsidRDefault="00943EAE" w:rsidP="00943EAE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          </w:t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43EAE" w:rsidRPr="00943EAE" w:rsidRDefault="00943EAE" w:rsidP="0094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Памятка для воспитателей ДОО </w:t>
      </w:r>
    </w:p>
    <w:p w:rsidR="00943EAE" w:rsidRPr="00943EAE" w:rsidRDefault="00943EAE" w:rsidP="0094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943EAE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  <w:lang w:eastAsia="ru-RU"/>
        </w:rPr>
        <w:t>«Требования  к организации предметно-пространственной среды с учетом ФГОС»</w:t>
      </w:r>
    </w:p>
    <w:p w:rsidR="00943EAE" w:rsidRPr="00943EAE" w:rsidRDefault="008B63F6" w:rsidP="00943EAE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317497" wp14:editId="7952ABE1">
            <wp:simplePos x="0" y="0"/>
            <wp:positionH relativeFrom="column">
              <wp:posOffset>-134917</wp:posOffset>
            </wp:positionH>
            <wp:positionV relativeFrom="paragraph">
              <wp:posOffset>27386</wp:posOffset>
            </wp:positionV>
            <wp:extent cx="3302635" cy="1653540"/>
            <wp:effectExtent l="0" t="0" r="0" b="3810"/>
            <wp:wrapNone/>
            <wp:docPr id="1" name="Рисунок 1" descr="ᐈ Дети школьники векторный клипарт вектор, векторные дети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Дети школьники векторный клипарт вектор, векторные дети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AE" w:rsidRPr="00943EA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br/>
      </w:r>
      <w:r w:rsidR="00943EAE"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="00943EAE"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943EAE" w:rsidRPr="00943EAE" w:rsidRDefault="00943EAE" w:rsidP="00943EAE">
      <w:pPr>
        <w:spacing w:after="24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8B63F6" w:rsidRDefault="008B63F6" w:rsidP="00943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B63F6" w:rsidRDefault="008B63F6" w:rsidP="00943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43EAE" w:rsidRPr="00943EAE" w:rsidRDefault="00943EAE" w:rsidP="00943E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</w:t>
      </w: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.в</w:t>
      </w:r>
      <w:proofErr w:type="gram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оспитатель </w:t>
      </w:r>
    </w:p>
    <w:p w:rsidR="00943EAE" w:rsidRPr="00943EAE" w:rsidRDefault="00943EAE" w:rsidP="008B63F6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Вагапова И.В.</w:t>
      </w:r>
      <w:r w:rsidR="008B63F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="008B63F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="008B63F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                 </w:t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                                      г. Саранск</w:t>
      </w:r>
    </w:p>
    <w:p w:rsidR="00943EAE" w:rsidRPr="00943EAE" w:rsidRDefault="00943EAE" w:rsidP="00943EA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Все части пространства, в зависимости от конкретных задач момента, должны обладать возможностью изменяться по объему – сжиматься и расширяться, то есть иметь подвижные, трансформируемые границы.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Рабочий блок (50%) 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Здесь размещаются центры науки, игротека (математики, искусства, а также информационная доска и шкаф с материалом для работы в рабочей зоне.</w:t>
      </w:r>
      <w:proofErr w:type="gram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Именно эта зона превращается в полифункциональное, трансформирующее рабочее пространство. Она содержит материал и оборудование для занятия продуктивной деятельностью, «лаборатория» для занятия 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позновательно</w:t>
      </w:r>
      <w:proofErr w:type="spell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-исследовательской деятельностью и место свободной деятельности детей по интересам вне занятий </w:t>
      </w: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</w:t>
      </w:r>
      <w:proofErr w:type="gram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взрослыми. Именно здесь используются столы разные по конфигурации. Столы должны быть лёгкими, подвижными. Вся мебель не размещается только вдоль стен и имеет подвижные границы между блоками (перемещающие стеллажи, витрины, ширмы, двухсторонние мольберты, крупные объемные модули и т. п.). Разделение смысловыми маркерами включает также ковры </w:t>
      </w: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 ли</w:t>
      </w:r>
      <w:proofErr w:type="gram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подиумы. Каждый блок включает соответствующий материал. Весь материал должен быть функциональным, а не витринным: 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надо чтобы ребенку было удобно взять, перенести с места на место (не рассыпая по дороге, не мешая играющим рядом и т. п.) 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-детские столы и стулья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-Доска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Стеллажи</w:t>
      </w:r>
    </w:p>
    <w:p w:rsidR="00943EAE" w:rsidRPr="00943EAE" w:rsidRDefault="009F4962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-</w:t>
      </w:r>
      <w:bookmarkStart w:id="0" w:name="_GoBack"/>
      <w:bookmarkEnd w:id="0"/>
      <w:r w:rsidR="00943EAE"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игровые настенные панели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Магнитные плакаты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ОД и виды самостоятельной детской деятельности: </w:t>
      </w:r>
      <w:proofErr w:type="gram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Продуктивная (изобразительная деятельность, бросовый материал, настольные конструкторы); Познавательно-исследовательская (объекты для экспериментирования, песок-вода, образно-символические материалы.</w:t>
      </w:r>
      <w:proofErr w:type="gram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Блок активной деятельности (30%)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Блок для деятельности, связанной с экстенсивным использованием пространства - активным движением, возведение крупных игровых построек и т. п. (условно – «активная» зона). Здесь находятся центры сюжетно-ролевой игры, напольные строительно-конструктивные игры, физкультурный инвентарь.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-ковер, который перемещается по ситуации или убирается.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-Крупный конструктор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-Крупные переносные игровые маркеры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-Игровые модульные 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трансформеры</w:t>
      </w:r>
      <w:proofErr w:type="spell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-Игровые настенные панели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-физкультурное оборудование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Виды самостоятельной дея</w:t>
      </w:r>
      <w:r w:rsidR="00F9507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тельности: сюжетно-ролевая игра, </w:t>
      </w: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двигательная. Конструирование.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Блок спокойной деятельности (20 %) 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Здесь можно разместить центры «Книги», «Театрализованной деятельности».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небольшой ковер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-столик, диван, легкие 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банкетки</w:t>
      </w:r>
      <w:proofErr w:type="spellEnd"/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Многофункциональные ячеечные стеллажи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-уголок природы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Ширма (театральный, музыкальный уголки)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мобильный игровой стол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настольные игры с правилами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тематические альбомы.</w:t>
      </w:r>
    </w:p>
    <w:p w:rsidR="00943EAE" w:rsidRPr="00943EAE" w:rsidRDefault="00943EAE" w:rsidP="00943EAE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Виды самостоятельной деятельности: чтение, музыкальная, театрализованная, режиссерская игра, коммуникативная, </w:t>
      </w:r>
      <w:proofErr w:type="spellStart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познатательно</w:t>
      </w:r>
      <w:proofErr w:type="spellEnd"/>
      <w:r w:rsidRPr="00943EA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-исследовательская.</w:t>
      </w:r>
    </w:p>
    <w:sectPr w:rsidR="00943EAE" w:rsidRPr="00943EAE" w:rsidSect="00943EAE">
      <w:pgSz w:w="16838" w:h="11906" w:orient="landscape"/>
      <w:pgMar w:top="284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6C"/>
    <w:rsid w:val="00147BB7"/>
    <w:rsid w:val="008B63F6"/>
    <w:rsid w:val="00943EAE"/>
    <w:rsid w:val="009F4962"/>
    <w:rsid w:val="00F6666C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5</cp:revision>
  <dcterms:created xsi:type="dcterms:W3CDTF">2021-01-19T13:19:00Z</dcterms:created>
  <dcterms:modified xsi:type="dcterms:W3CDTF">2021-04-06T14:54:00Z</dcterms:modified>
</cp:coreProperties>
</file>