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3" w:rsidRDefault="006D7453" w:rsidP="002D55F7">
      <w:pPr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  <w:t>Консультация для семей, воспитывающих детей дошкольного возраста на дому</w:t>
      </w:r>
    </w:p>
    <w:p w:rsidR="002D55F7" w:rsidRPr="002D55F7" w:rsidRDefault="006D7453" w:rsidP="002D55F7">
      <w:pPr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  <w:t>«</w:t>
      </w:r>
      <w:r w:rsidR="002D55F7" w:rsidRPr="002D55F7"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  <w:t>Закаливание детей в семье</w:t>
      </w:r>
      <w:r>
        <w:rPr>
          <w:rFonts w:ascii="Times New Roman" w:eastAsia="Times New Roman" w:hAnsi="Times New Roman" w:cs="Times New Roman"/>
          <w:b/>
          <w:spacing w:val="-16"/>
          <w:sz w:val="40"/>
          <w:szCs w:val="40"/>
          <w:lang w:eastAsia="ru-RU"/>
        </w:rPr>
        <w:t>»</w:t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замечают, что их ребенок, начав посещать детское дошкольное учреждение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</w:t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к различного рода целителям и знахарям, с тщетной</w:t>
      </w:r>
      <w:r w:rsidR="006D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на быстрое исцеление.</w:t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иммунокоррекцией</w:t>
      </w:r>
      <w:proofErr w:type="spell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урежение</w:t>
      </w:r>
      <w:proofErr w:type="spell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облегчение респираторных заболеваний, а в идеальной ситуации возникновение ОРВИ не чаще 1-2 раз в год. </w:t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закаливания в многократно повторяющихся однотипных нагрузках, чаще всего </w:t>
      </w:r>
      <w:proofErr w:type="spell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Родителям следует помнить, что тренирующий эффект закаливающих 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правилами закаливания являются следующие: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Непрерывность. Если </w:t>
      </w:r>
      <w:proofErr w:type="spell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Нужно стремиться к тому, чтобы закаливание нравилось детям, воспринималось ими как забава.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перегревался. Все эти меры также обладают определенным закаливающим эффектом.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закаливающими мероприятиями являются: ультрафиолетовое облучение, гимнастические занятия, массаж, воздушные, </w:t>
      </w:r>
      <w:proofErr w:type="gram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свето-воздушные</w:t>
      </w:r>
      <w:proofErr w:type="gram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процедуры, в том числе плавание, рефлексотерапия, </w:t>
      </w:r>
      <w:proofErr w:type="spell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сауна.В</w:t>
      </w:r>
      <w:proofErr w:type="spell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возрастные периоды закаливание проводится разными способами, по принципу от простого к сложному.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закаливания: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Воздушные ванны: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Недопустимо пребывание детей «на солнце» при температуре воздуха +30 С и выше, ввиду возможного перегревания.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Закаливание ротоглотки: полоскание ротоглотки любой дезинфицирующей травой 3-4 раза в день </w:t>
      </w:r>
      <w:proofErr w:type="gramStart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( лучше</w:t>
      </w:r>
      <w:proofErr w:type="gramEnd"/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Ножные ванны: обливание ног в течении 20-30 секунд водой температуры +32+34 С,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82FFA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Душ: после 1,5 лет. Лучше утром по 30-90 секунд при температуре воды +34 С, постепенно снижая до +28 С зимой и +22 С летом.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82FFA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Баня (сауна): 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фиточая</w:t>
      </w:r>
      <w:proofErr w:type="spellEnd"/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82FFA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Default="00282FFA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Эффективными мерами закаливания являются лечебная физкультура и массаж, которые должны проводить квалифицированные специалисты.</w:t>
      </w:r>
      <w:r w:rsidR="002D55F7"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2FFA" w:rsidRDefault="002D55F7" w:rsidP="006D7453">
      <w:pPr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5F7" w:rsidRPr="002D55F7" w:rsidRDefault="002D55F7" w:rsidP="006D7453">
      <w:pPr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положительных результатов можно только при условии настойчивости и терпения требовательных к себе мам и пап, которые должны стать для своих детей примером здорового образа жизни.</w:t>
      </w:r>
    </w:p>
    <w:p w:rsidR="0061608A" w:rsidRPr="002D55F7" w:rsidRDefault="0061608A" w:rsidP="006D7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08A" w:rsidRPr="002D55F7" w:rsidSect="006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5F7"/>
    <w:rsid w:val="00282FFA"/>
    <w:rsid w:val="002D55F7"/>
    <w:rsid w:val="0061608A"/>
    <w:rsid w:val="006D7453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9BD3-5BA4-4690-96AD-2D2F31D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8A"/>
  </w:style>
  <w:style w:type="paragraph" w:styleId="3">
    <w:name w:val="heading 3"/>
    <w:basedOn w:val="a"/>
    <w:link w:val="30"/>
    <w:uiPriority w:val="9"/>
    <w:qFormat/>
    <w:rsid w:val="002D5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0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1302</Words>
  <Characters>7425</Characters>
  <Application>Microsoft Office Word</Application>
  <DocSecurity>0</DocSecurity>
  <Lines>61</Lines>
  <Paragraphs>17</Paragraphs>
  <ScaleCrop>false</ScaleCrop>
  <Company>HP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4</cp:revision>
  <dcterms:created xsi:type="dcterms:W3CDTF">2020-11-26T18:48:00Z</dcterms:created>
  <dcterms:modified xsi:type="dcterms:W3CDTF">2022-11-24T13:22:00Z</dcterms:modified>
</cp:coreProperties>
</file>